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9F5C" w14:textId="77777777" w:rsidR="00AA5D2F" w:rsidRPr="00D136F3" w:rsidRDefault="00AA5D2F" w:rsidP="00507778">
      <w:pPr>
        <w:spacing w:after="0" w:line="240" w:lineRule="auto"/>
        <w:jc w:val="both"/>
        <w:rPr>
          <w:rFonts w:ascii="Times New Roman" w:eastAsia="PMingLiU" w:hAnsi="Times New Roman" w:cs="Times New Roman"/>
          <w:i/>
          <w:lang w:eastAsia="zh-TW"/>
        </w:rPr>
      </w:pPr>
      <w:r w:rsidRPr="00D136F3">
        <w:rPr>
          <w:rFonts w:ascii="Times New Roman" w:eastAsia="PMingLiU" w:hAnsi="Times New Roman" w:cs="Times New Roman"/>
          <w:i/>
          <w:lang w:eastAsia="zh-TW"/>
        </w:rPr>
        <w:t>香港交易及結算所有限公司及香港聯合交易所有限公司對本公告之內容概不負責，對其準確性或完整性亦不發表任何聲明，並表明概不就因本公告之全部或任何部份內容而產生或因倚賴該等內容而引致之任何損失承擔任何責任。</w:t>
      </w:r>
    </w:p>
    <w:p w14:paraId="513E3DA0" w14:textId="77777777" w:rsidR="00A11E9B" w:rsidRPr="00D136F3" w:rsidRDefault="00A11E9B" w:rsidP="00507778">
      <w:pPr>
        <w:spacing w:after="0" w:line="240" w:lineRule="auto"/>
        <w:jc w:val="both"/>
        <w:rPr>
          <w:rFonts w:ascii="Times New Roman" w:eastAsia="PMingLiU" w:hAnsi="Times New Roman" w:cs="Times New Roman"/>
          <w:i/>
          <w:lang w:eastAsia="zh-TW"/>
        </w:rPr>
      </w:pPr>
    </w:p>
    <w:p w14:paraId="242F856E" w14:textId="77777777" w:rsidR="00AA5D2F" w:rsidRPr="00D136F3" w:rsidRDefault="00AA5D2F" w:rsidP="00507778">
      <w:pPr>
        <w:spacing w:after="0" w:line="240" w:lineRule="auto"/>
        <w:jc w:val="center"/>
        <w:rPr>
          <w:rFonts w:ascii="Times New Roman" w:eastAsia="PMingLiU" w:hAnsi="Times New Roman" w:cs="Times New Roman"/>
          <w:b/>
          <w:lang w:eastAsia="zh-TW"/>
        </w:rPr>
      </w:pPr>
      <w:r w:rsidRPr="00D136F3">
        <w:rPr>
          <w:rFonts w:ascii="Times New Roman" w:eastAsia="PMingLiU" w:hAnsi="Times New Roman" w:cs="Times New Roman"/>
          <w:i/>
          <w:noProof/>
          <w:color w:val="231F20"/>
          <w:spacing w:val="4"/>
          <w:sz w:val="24"/>
          <w:lang w:val="en-US" w:eastAsia="zh-TW"/>
        </w:rPr>
        <w:drawing>
          <wp:anchor distT="0" distB="0" distL="114300" distR="114300" simplePos="0" relativeHeight="251659264" behindDoc="0" locked="0" layoutInCell="1" allowOverlap="1" wp14:anchorId="545778E0" wp14:editId="3AC518B8">
            <wp:simplePos x="0" y="0"/>
            <wp:positionH relativeFrom="margin">
              <wp:align>center</wp:align>
            </wp:positionH>
            <wp:positionV relativeFrom="paragraph">
              <wp:posOffset>95250</wp:posOffset>
            </wp:positionV>
            <wp:extent cx="2523490" cy="855980"/>
            <wp:effectExtent l="0" t="0" r="0" b="127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855980"/>
                    </a:xfrm>
                    <a:prstGeom prst="rect">
                      <a:avLst/>
                    </a:prstGeom>
                    <a:noFill/>
                    <a:ln>
                      <a:noFill/>
                    </a:ln>
                  </pic:spPr>
                </pic:pic>
              </a:graphicData>
            </a:graphic>
          </wp:anchor>
        </w:drawing>
      </w:r>
    </w:p>
    <w:p w14:paraId="4E1E9DA8" w14:textId="77777777" w:rsidR="00AA5D2F" w:rsidRPr="00D136F3" w:rsidRDefault="00AA5D2F" w:rsidP="00507778">
      <w:pPr>
        <w:spacing w:after="0" w:line="240" w:lineRule="auto"/>
        <w:jc w:val="center"/>
        <w:rPr>
          <w:rFonts w:ascii="Times New Roman" w:eastAsia="PMingLiU" w:hAnsi="Times New Roman" w:cs="Times New Roman"/>
          <w:b/>
          <w:lang w:eastAsia="zh-TW"/>
        </w:rPr>
      </w:pPr>
    </w:p>
    <w:p w14:paraId="079327ED" w14:textId="77777777" w:rsidR="00AA5D2F" w:rsidRPr="00D136F3" w:rsidRDefault="00AA5D2F" w:rsidP="00507778">
      <w:pPr>
        <w:spacing w:after="0" w:line="240" w:lineRule="auto"/>
        <w:rPr>
          <w:rFonts w:ascii="Times New Roman" w:eastAsia="PMingLiU" w:hAnsi="Times New Roman" w:cs="Times New Roman"/>
          <w:b/>
          <w:lang w:eastAsia="zh-TW"/>
        </w:rPr>
      </w:pPr>
    </w:p>
    <w:p w14:paraId="336F662C" w14:textId="77777777" w:rsidR="00AA5D2F" w:rsidRPr="00D136F3" w:rsidRDefault="00AA5D2F" w:rsidP="00507778">
      <w:pPr>
        <w:spacing w:after="0" w:line="240" w:lineRule="auto"/>
        <w:rPr>
          <w:rFonts w:ascii="Times New Roman" w:eastAsia="PMingLiU" w:hAnsi="Times New Roman" w:cs="Times New Roman"/>
          <w:b/>
          <w:lang w:eastAsia="zh-TW"/>
        </w:rPr>
      </w:pPr>
    </w:p>
    <w:p w14:paraId="7084ECDB" w14:textId="77777777" w:rsidR="00A11E9B" w:rsidRPr="00D136F3" w:rsidRDefault="00A11E9B" w:rsidP="00507778">
      <w:pPr>
        <w:spacing w:after="0" w:line="240" w:lineRule="auto"/>
        <w:jc w:val="center"/>
        <w:rPr>
          <w:rFonts w:ascii="Times New Roman" w:eastAsia="PMingLiU" w:hAnsi="Times New Roman" w:cs="Times New Roman"/>
          <w:b/>
          <w:bCs/>
          <w:sz w:val="32"/>
          <w:szCs w:val="32"/>
          <w:lang w:eastAsia="zh-TW"/>
        </w:rPr>
      </w:pPr>
    </w:p>
    <w:p w14:paraId="540FBECC" w14:textId="77777777" w:rsidR="00A11E9B" w:rsidRPr="00D136F3" w:rsidRDefault="00A11E9B" w:rsidP="00507778">
      <w:pPr>
        <w:spacing w:after="0" w:line="240" w:lineRule="auto"/>
        <w:jc w:val="center"/>
        <w:rPr>
          <w:rFonts w:ascii="Times New Roman" w:eastAsia="PMingLiU" w:hAnsi="Times New Roman" w:cs="Times New Roman"/>
          <w:b/>
          <w:bCs/>
          <w:sz w:val="32"/>
          <w:szCs w:val="32"/>
          <w:lang w:eastAsia="zh-TW"/>
        </w:rPr>
      </w:pPr>
    </w:p>
    <w:p w14:paraId="53AF6CDE" w14:textId="367F7DF4" w:rsidR="00AA5D2F" w:rsidRPr="00D136F3" w:rsidRDefault="00AA5D2F" w:rsidP="00507778">
      <w:pPr>
        <w:spacing w:after="0" w:line="240" w:lineRule="auto"/>
        <w:jc w:val="center"/>
        <w:rPr>
          <w:rFonts w:ascii="Times New Roman" w:eastAsia="PMingLiU" w:hAnsi="Times New Roman" w:cs="Times New Roman"/>
          <w:b/>
          <w:bCs/>
          <w:sz w:val="32"/>
          <w:szCs w:val="32"/>
          <w:lang w:eastAsia="zh-TW"/>
        </w:rPr>
      </w:pPr>
      <w:r w:rsidRPr="00D136F3">
        <w:rPr>
          <w:rFonts w:ascii="Times New Roman" w:eastAsia="PMingLiU" w:hAnsi="Times New Roman" w:cs="Times New Roman"/>
          <w:b/>
          <w:bCs/>
          <w:sz w:val="32"/>
          <w:szCs w:val="32"/>
          <w:lang w:eastAsia="zh-TW"/>
        </w:rPr>
        <w:t>EC Healthcare</w:t>
      </w:r>
    </w:p>
    <w:p w14:paraId="0BF0540C" w14:textId="77777777" w:rsidR="00AA5D2F" w:rsidRPr="00D136F3" w:rsidRDefault="00AA5D2F" w:rsidP="00507778">
      <w:pPr>
        <w:spacing w:after="0" w:line="240" w:lineRule="auto"/>
        <w:jc w:val="center"/>
        <w:rPr>
          <w:rFonts w:ascii="Times New Roman" w:eastAsia="PMingLiU" w:hAnsi="Times New Roman" w:cs="Times New Roman"/>
          <w:bCs/>
          <w:sz w:val="32"/>
          <w:szCs w:val="32"/>
          <w:lang w:eastAsia="zh-TW"/>
        </w:rPr>
      </w:pPr>
      <w:proofErr w:type="gramStart"/>
      <w:r w:rsidRPr="00D136F3">
        <w:rPr>
          <w:rFonts w:ascii="Times New Roman" w:eastAsia="PMingLiU" w:hAnsi="Times New Roman" w:cs="Times New Roman"/>
          <w:b/>
          <w:bCs/>
          <w:sz w:val="32"/>
          <w:szCs w:val="32"/>
          <w:lang w:eastAsia="zh-TW"/>
        </w:rPr>
        <w:t>醫</w:t>
      </w:r>
      <w:proofErr w:type="gramEnd"/>
      <w:r w:rsidRPr="00D136F3">
        <w:rPr>
          <w:rFonts w:ascii="Times New Roman" w:eastAsia="PMingLiU" w:hAnsi="Times New Roman" w:cs="Times New Roman"/>
          <w:b/>
          <w:bCs/>
          <w:sz w:val="32"/>
          <w:szCs w:val="32"/>
          <w:lang w:eastAsia="zh-TW"/>
        </w:rPr>
        <w:t>思健康</w:t>
      </w:r>
    </w:p>
    <w:p w14:paraId="1DD50A35" w14:textId="77777777" w:rsidR="00AA5D2F" w:rsidRPr="00D136F3" w:rsidRDefault="00AA5D2F" w:rsidP="00507778">
      <w:pPr>
        <w:spacing w:after="0" w:line="240" w:lineRule="auto"/>
        <w:jc w:val="center"/>
        <w:rPr>
          <w:rFonts w:ascii="Times New Roman" w:eastAsia="PMingLiU" w:hAnsi="Times New Roman" w:cs="Times New Roman"/>
          <w:lang w:eastAsia="zh-TW"/>
        </w:rPr>
      </w:pPr>
      <w:r w:rsidRPr="00D136F3">
        <w:rPr>
          <w:rFonts w:ascii="Times New Roman" w:eastAsia="PMingLiU" w:hAnsi="Times New Roman" w:cs="Times New Roman"/>
          <w:i/>
          <w:lang w:eastAsia="zh-TW"/>
        </w:rPr>
        <w:t>（於開曼群島註冊成立之有限公司）</w:t>
      </w:r>
    </w:p>
    <w:p w14:paraId="10F54F6D" w14:textId="77777777" w:rsidR="00AA5D2F" w:rsidRPr="00D136F3" w:rsidRDefault="00AA5D2F" w:rsidP="00507778">
      <w:pPr>
        <w:spacing w:after="0" w:line="240" w:lineRule="auto"/>
        <w:jc w:val="center"/>
        <w:rPr>
          <w:rFonts w:ascii="Times New Roman" w:eastAsia="PMingLiU" w:hAnsi="Times New Roman" w:cs="Times New Roman"/>
          <w:lang w:eastAsia="zh-TW"/>
        </w:rPr>
      </w:pPr>
      <w:proofErr w:type="gramStart"/>
      <w:r w:rsidRPr="00D136F3">
        <w:rPr>
          <w:rFonts w:ascii="Times New Roman" w:eastAsia="PMingLiU" w:hAnsi="Times New Roman" w:cs="Times New Roman"/>
          <w:b/>
          <w:lang w:eastAsia="zh-TW"/>
        </w:rPr>
        <w:t>（</w:t>
      </w:r>
      <w:proofErr w:type="gramEnd"/>
      <w:r w:rsidRPr="00D136F3">
        <w:rPr>
          <w:rFonts w:ascii="Times New Roman" w:eastAsia="PMingLiU" w:hAnsi="Times New Roman" w:cs="Times New Roman"/>
          <w:b/>
          <w:lang w:eastAsia="zh-TW"/>
        </w:rPr>
        <w:t>股份代號：</w:t>
      </w:r>
      <w:r w:rsidRPr="00D136F3">
        <w:rPr>
          <w:rFonts w:ascii="Times New Roman" w:eastAsia="PMingLiU" w:hAnsi="Times New Roman" w:cs="Times New Roman"/>
          <w:b/>
          <w:lang w:eastAsia="zh-TW"/>
        </w:rPr>
        <w:t>2138</w:t>
      </w:r>
      <w:r w:rsidRPr="00D136F3">
        <w:rPr>
          <w:rFonts w:ascii="Times New Roman" w:eastAsia="PMingLiU" w:hAnsi="Times New Roman" w:cs="Times New Roman"/>
          <w:b/>
          <w:lang w:eastAsia="zh-TW"/>
        </w:rPr>
        <w:t>）</w:t>
      </w:r>
    </w:p>
    <w:p w14:paraId="58A80578" w14:textId="77777777" w:rsidR="00507778" w:rsidRPr="00D136F3" w:rsidRDefault="00507778" w:rsidP="00507778">
      <w:pPr>
        <w:snapToGrid w:val="0"/>
        <w:spacing w:after="0" w:line="240" w:lineRule="auto"/>
        <w:jc w:val="center"/>
        <w:rPr>
          <w:rFonts w:ascii="Times New Roman" w:eastAsia="PMingLiU" w:hAnsi="Times New Roman" w:cs="Times New Roman"/>
          <w:b/>
          <w:sz w:val="28"/>
          <w:szCs w:val="28"/>
          <w:lang w:val="en-US" w:eastAsia="zh-TW"/>
        </w:rPr>
      </w:pPr>
    </w:p>
    <w:p w14:paraId="026FA7C4" w14:textId="26C1174F" w:rsidR="00B01A33" w:rsidRPr="00D136F3" w:rsidRDefault="00B01A33" w:rsidP="00507778">
      <w:pPr>
        <w:snapToGrid w:val="0"/>
        <w:spacing w:after="0" w:line="240" w:lineRule="auto"/>
        <w:jc w:val="center"/>
        <w:rPr>
          <w:rFonts w:ascii="Times New Roman" w:eastAsia="PMingLiU" w:hAnsi="Times New Roman" w:cs="Times New Roman"/>
          <w:b/>
          <w:sz w:val="28"/>
          <w:szCs w:val="28"/>
          <w:lang w:val="en-US" w:eastAsia="zh-TW"/>
        </w:rPr>
      </w:pPr>
      <w:r w:rsidRPr="00D136F3">
        <w:rPr>
          <w:rFonts w:ascii="Times New Roman" w:eastAsia="PMingLiU" w:hAnsi="Times New Roman" w:cs="Times New Roman"/>
          <w:b/>
          <w:sz w:val="28"/>
          <w:szCs w:val="28"/>
          <w:lang w:val="en-US" w:eastAsia="zh-TW"/>
        </w:rPr>
        <w:t>內幕消息</w:t>
      </w:r>
    </w:p>
    <w:p w14:paraId="23D08F25" w14:textId="79805044" w:rsidR="00D80794" w:rsidRPr="00D136F3" w:rsidRDefault="00477587" w:rsidP="00507778">
      <w:pPr>
        <w:snapToGrid w:val="0"/>
        <w:spacing w:after="0" w:line="240" w:lineRule="auto"/>
        <w:jc w:val="center"/>
        <w:rPr>
          <w:rFonts w:ascii="Times New Roman" w:eastAsia="PMingLiU" w:hAnsi="Times New Roman" w:cs="Times New Roman"/>
          <w:b/>
          <w:bCs/>
          <w:sz w:val="28"/>
          <w:szCs w:val="28"/>
          <w:lang w:eastAsia="zh-TW"/>
        </w:rPr>
      </w:pPr>
      <w:r w:rsidRPr="00D136F3">
        <w:rPr>
          <w:rFonts w:ascii="Times New Roman" w:eastAsia="PMingLiU" w:hAnsi="Times New Roman" w:cs="Times New Roman"/>
          <w:b/>
          <w:sz w:val="28"/>
          <w:szCs w:val="28"/>
          <w:lang w:val="en-US" w:eastAsia="zh-TW"/>
        </w:rPr>
        <w:t>銷售額更新</w:t>
      </w:r>
    </w:p>
    <w:p w14:paraId="0B988A8E" w14:textId="77777777" w:rsidR="007A4B87" w:rsidRPr="00D136F3" w:rsidRDefault="007A4B87" w:rsidP="00507778">
      <w:pPr>
        <w:snapToGrid w:val="0"/>
        <w:spacing w:after="0" w:line="240" w:lineRule="auto"/>
        <w:jc w:val="both"/>
        <w:rPr>
          <w:rFonts w:ascii="Times New Roman" w:eastAsia="PMingLiU" w:hAnsi="Times New Roman" w:cs="Times New Roman"/>
          <w:sz w:val="24"/>
          <w:szCs w:val="24"/>
          <w:lang w:eastAsia="zh-TW"/>
        </w:rPr>
      </w:pPr>
    </w:p>
    <w:p w14:paraId="265ED7EF" w14:textId="16F50E19" w:rsidR="002C566B" w:rsidRPr="00D136F3" w:rsidRDefault="002C566B" w:rsidP="00507778">
      <w:pPr>
        <w:snapToGrid w:val="0"/>
        <w:spacing w:after="0" w:line="240" w:lineRule="auto"/>
        <w:jc w:val="both"/>
        <w:rPr>
          <w:rFonts w:ascii="Times New Roman" w:eastAsia="PMingLiU" w:hAnsi="Times New Roman" w:cs="Times New Roman"/>
          <w:lang w:eastAsia="zh-TW"/>
        </w:rPr>
      </w:pPr>
      <w:proofErr w:type="gramStart"/>
      <w:r w:rsidRPr="00D136F3">
        <w:rPr>
          <w:rFonts w:ascii="Times New Roman" w:eastAsia="PMingLiU" w:hAnsi="Times New Roman" w:cs="Times New Roman"/>
          <w:lang w:eastAsia="zh-TW"/>
        </w:rPr>
        <w:t>醫</w:t>
      </w:r>
      <w:proofErr w:type="gramEnd"/>
      <w:r w:rsidRPr="00D136F3">
        <w:rPr>
          <w:rFonts w:ascii="Times New Roman" w:eastAsia="PMingLiU" w:hAnsi="Times New Roman" w:cs="Times New Roman"/>
          <w:lang w:eastAsia="zh-TW"/>
        </w:rPr>
        <w:t>思健康</w:t>
      </w:r>
      <w:r w:rsidRPr="00D136F3">
        <w:rPr>
          <w:rFonts w:ascii="Times New Roman" w:eastAsia="PMingLiU" w:hAnsi="Times New Roman" w:cs="Times New Roman"/>
          <w:lang w:eastAsia="zh-TW"/>
        </w:rPr>
        <w:t xml:space="preserve"> </w:t>
      </w:r>
      <w:r w:rsidR="00507778"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簡稱「</w:t>
      </w:r>
      <w:r w:rsidRPr="00D136F3">
        <w:rPr>
          <w:rFonts w:ascii="Times New Roman" w:eastAsia="PMingLiU" w:hAnsi="Times New Roman" w:cs="Times New Roman"/>
          <w:b/>
          <w:lang w:eastAsia="zh-TW"/>
        </w:rPr>
        <w:t>本公司</w:t>
      </w:r>
      <w:r w:rsidRPr="00D136F3">
        <w:rPr>
          <w:rFonts w:ascii="Times New Roman" w:eastAsia="PMingLiU" w:hAnsi="Times New Roman" w:cs="Times New Roman"/>
          <w:lang w:eastAsia="zh-TW"/>
        </w:rPr>
        <w:t>」，與附屬公司統稱「</w:t>
      </w:r>
      <w:r w:rsidRPr="00D136F3">
        <w:rPr>
          <w:rFonts w:ascii="Times New Roman" w:eastAsia="PMingLiU" w:hAnsi="Times New Roman" w:cs="Times New Roman"/>
          <w:b/>
          <w:lang w:eastAsia="zh-TW"/>
        </w:rPr>
        <w:t>本集團</w:t>
      </w:r>
      <w:r w:rsidRPr="00D136F3">
        <w:rPr>
          <w:rFonts w:ascii="Times New Roman" w:eastAsia="PMingLiU" w:hAnsi="Times New Roman" w:cs="Times New Roman"/>
          <w:lang w:eastAsia="zh-TW"/>
        </w:rPr>
        <w:t>」</w:t>
      </w:r>
      <w:r w:rsidR="00815344"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根據《香港聯合交易所有限公司證券上市規則》</w:t>
      </w:r>
      <w:r w:rsidR="00507778"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簡稱「</w:t>
      </w:r>
      <w:r w:rsidRPr="00D136F3">
        <w:rPr>
          <w:rFonts w:ascii="Times New Roman" w:eastAsia="PMingLiU" w:hAnsi="Times New Roman" w:cs="Times New Roman"/>
          <w:b/>
          <w:lang w:eastAsia="zh-TW"/>
        </w:rPr>
        <w:t>上市規則</w:t>
      </w:r>
      <w:r w:rsidRPr="00D136F3">
        <w:rPr>
          <w:rFonts w:ascii="Times New Roman" w:eastAsia="PMingLiU" w:hAnsi="Times New Roman" w:cs="Times New Roman"/>
          <w:lang w:eastAsia="zh-TW"/>
        </w:rPr>
        <w:t>」</w:t>
      </w:r>
      <w:r w:rsidR="00507778"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第</w:t>
      </w:r>
      <w:r w:rsidRPr="00D136F3">
        <w:rPr>
          <w:rFonts w:ascii="Times New Roman" w:eastAsia="PMingLiU" w:hAnsi="Times New Roman" w:cs="Times New Roman"/>
          <w:lang w:eastAsia="zh-TW"/>
        </w:rPr>
        <w:t>13.09</w:t>
      </w:r>
      <w:r w:rsidRPr="00D136F3">
        <w:rPr>
          <w:rFonts w:ascii="Times New Roman" w:eastAsia="PMingLiU" w:hAnsi="Times New Roman" w:cs="Times New Roman"/>
          <w:lang w:eastAsia="zh-TW"/>
        </w:rPr>
        <w:t>條和《證</w:t>
      </w:r>
      <w:r w:rsidR="00E9372B" w:rsidRPr="00D136F3">
        <w:rPr>
          <w:rFonts w:ascii="Times New Roman" w:eastAsia="PMingLiU" w:hAnsi="Times New Roman" w:cs="Times New Roman"/>
          <w:lang w:eastAsia="zh-TW"/>
        </w:rPr>
        <w:t>券</w:t>
      </w:r>
      <w:r w:rsidRPr="00D136F3">
        <w:rPr>
          <w:rFonts w:ascii="Times New Roman" w:eastAsia="PMingLiU" w:hAnsi="Times New Roman" w:cs="Times New Roman"/>
          <w:lang w:eastAsia="zh-TW"/>
        </w:rPr>
        <w:t>及期貨條例》</w:t>
      </w:r>
      <w:r w:rsidR="00815344"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香港法例第</w:t>
      </w:r>
      <w:r w:rsidRPr="00D136F3">
        <w:rPr>
          <w:rFonts w:ascii="Times New Roman" w:eastAsia="PMingLiU" w:hAnsi="Times New Roman" w:cs="Times New Roman"/>
          <w:lang w:eastAsia="zh-TW"/>
        </w:rPr>
        <w:t>571</w:t>
      </w:r>
      <w:r w:rsidRPr="00D136F3">
        <w:rPr>
          <w:rFonts w:ascii="Times New Roman" w:eastAsia="PMingLiU" w:hAnsi="Times New Roman" w:cs="Times New Roman"/>
          <w:lang w:eastAsia="zh-TW"/>
        </w:rPr>
        <w:t>章</w:t>
      </w:r>
      <w:r w:rsidR="00815344"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第</w:t>
      </w:r>
      <w:r w:rsidRPr="00D136F3">
        <w:rPr>
          <w:rFonts w:ascii="Times New Roman" w:eastAsia="PMingLiU" w:hAnsi="Times New Roman" w:cs="Times New Roman"/>
          <w:lang w:eastAsia="zh-TW"/>
        </w:rPr>
        <w:t xml:space="preserve"> XIVA </w:t>
      </w:r>
      <w:proofErr w:type="gramStart"/>
      <w:r w:rsidRPr="00D136F3">
        <w:rPr>
          <w:rFonts w:ascii="Times New Roman" w:eastAsia="PMingLiU" w:hAnsi="Times New Roman" w:cs="Times New Roman"/>
          <w:lang w:eastAsia="zh-TW"/>
        </w:rPr>
        <w:t>部的內幕消息</w:t>
      </w:r>
      <w:proofErr w:type="gramEnd"/>
      <w:r w:rsidRPr="00D136F3">
        <w:rPr>
          <w:rFonts w:ascii="Times New Roman" w:eastAsia="PMingLiU" w:hAnsi="Times New Roman" w:cs="Times New Roman"/>
          <w:lang w:eastAsia="zh-TW"/>
        </w:rPr>
        <w:t>條文</w:t>
      </w:r>
      <w:r w:rsidR="00507778"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定義見上市規則</w:t>
      </w:r>
      <w:r w:rsidR="00507778" w:rsidRPr="00D136F3">
        <w:rPr>
          <w:rFonts w:ascii="Times New Roman" w:eastAsia="PMingLiU" w:hAnsi="Times New Roman" w:cs="Times New Roman"/>
          <w:lang w:eastAsia="zh-TW"/>
        </w:rPr>
        <w:t>）</w:t>
      </w:r>
      <w:r w:rsidRPr="00D136F3">
        <w:rPr>
          <w:rFonts w:ascii="Times New Roman" w:eastAsia="PMingLiU" w:hAnsi="Times New Roman" w:cs="Times New Roman"/>
          <w:lang w:eastAsia="zh-TW"/>
        </w:rPr>
        <w:t>作出此公告。</w:t>
      </w:r>
    </w:p>
    <w:p w14:paraId="6B13D33C" w14:textId="77777777" w:rsidR="003E4778" w:rsidRPr="00D136F3" w:rsidRDefault="003E4778" w:rsidP="00507778">
      <w:pPr>
        <w:widowControl w:val="0"/>
        <w:autoSpaceDE w:val="0"/>
        <w:autoSpaceDN w:val="0"/>
        <w:spacing w:after="0" w:line="240" w:lineRule="auto"/>
        <w:jc w:val="both"/>
        <w:rPr>
          <w:rFonts w:ascii="Times New Roman" w:eastAsia="PMingLiU" w:hAnsi="Times New Roman" w:cs="Times New Roman"/>
          <w:bCs/>
          <w:lang w:eastAsia="zh-TW"/>
        </w:rPr>
      </w:pPr>
    </w:p>
    <w:p w14:paraId="52DBB036" w14:textId="65ADC010" w:rsidR="00507778" w:rsidRDefault="00FA4CFA" w:rsidP="00507778">
      <w:pPr>
        <w:spacing w:after="0" w:line="240" w:lineRule="auto"/>
        <w:jc w:val="both"/>
        <w:rPr>
          <w:rFonts w:ascii="Times New Roman" w:eastAsia="PMingLiU" w:hAnsi="Times New Roman" w:cs="Times New Roman"/>
          <w:b/>
          <w:lang w:eastAsia="zh-TW"/>
        </w:rPr>
      </w:pPr>
      <w:r w:rsidRPr="00FA4CFA">
        <w:rPr>
          <w:rFonts w:ascii="Times New Roman" w:eastAsia="PMingLiU" w:hAnsi="Times New Roman" w:cs="Times New Roman" w:hint="eastAsia"/>
          <w:b/>
          <w:lang w:eastAsia="zh-TW"/>
        </w:rPr>
        <w:t>202</w:t>
      </w:r>
      <w:r>
        <w:rPr>
          <w:rFonts w:ascii="Times New Roman" w:eastAsia="PMingLiU" w:hAnsi="Times New Roman" w:cs="Times New Roman"/>
          <w:b/>
          <w:lang w:eastAsia="zh-TW"/>
        </w:rPr>
        <w:t>3</w:t>
      </w:r>
      <w:r w:rsidRPr="00FA4CFA">
        <w:rPr>
          <w:rFonts w:ascii="Times New Roman" w:eastAsia="PMingLiU" w:hAnsi="Times New Roman" w:cs="Times New Roman" w:hint="eastAsia"/>
          <w:b/>
          <w:lang w:eastAsia="zh-TW"/>
        </w:rPr>
        <w:t xml:space="preserve"> </w:t>
      </w:r>
      <w:r w:rsidRPr="00FA4CFA">
        <w:rPr>
          <w:rFonts w:ascii="Times New Roman" w:eastAsia="PMingLiU" w:hAnsi="Times New Roman" w:cs="Times New Roman" w:hint="eastAsia"/>
          <w:b/>
          <w:lang w:eastAsia="zh-TW"/>
        </w:rPr>
        <w:t>年</w:t>
      </w:r>
      <w:r w:rsidRPr="00FA4CFA">
        <w:rPr>
          <w:rFonts w:ascii="Times New Roman" w:eastAsia="PMingLiU" w:hAnsi="Times New Roman" w:cs="Times New Roman" w:hint="eastAsia"/>
          <w:b/>
          <w:lang w:eastAsia="zh-TW"/>
        </w:rPr>
        <w:t xml:space="preserve"> 4 </w:t>
      </w:r>
      <w:r w:rsidRPr="00FA4CFA">
        <w:rPr>
          <w:rFonts w:ascii="Times New Roman" w:eastAsia="PMingLiU" w:hAnsi="Times New Roman" w:cs="Times New Roman" w:hint="eastAsia"/>
          <w:b/>
          <w:lang w:eastAsia="zh-TW"/>
        </w:rPr>
        <w:t>月至</w:t>
      </w:r>
      <w:r w:rsidRPr="00FA4CFA">
        <w:rPr>
          <w:rFonts w:ascii="Times New Roman" w:eastAsia="PMingLiU" w:hAnsi="Times New Roman" w:cs="Times New Roman" w:hint="eastAsia"/>
          <w:b/>
          <w:lang w:eastAsia="zh-TW"/>
        </w:rPr>
        <w:t xml:space="preserve"> 6 </w:t>
      </w:r>
      <w:r w:rsidRPr="00FA4CFA">
        <w:rPr>
          <w:rFonts w:ascii="Times New Roman" w:eastAsia="PMingLiU" w:hAnsi="Times New Roman" w:cs="Times New Roman" w:hint="eastAsia"/>
          <w:b/>
          <w:lang w:eastAsia="zh-TW"/>
        </w:rPr>
        <w:t>月之銷售額</w:t>
      </w:r>
    </w:p>
    <w:p w14:paraId="3F8D57C4" w14:textId="77777777" w:rsidR="00FA4CFA" w:rsidRPr="00D136F3" w:rsidRDefault="00FA4CFA" w:rsidP="00507778">
      <w:pPr>
        <w:spacing w:after="0" w:line="240" w:lineRule="auto"/>
        <w:jc w:val="both"/>
        <w:rPr>
          <w:rFonts w:ascii="Times New Roman" w:eastAsia="PMingLiU" w:hAnsi="Times New Roman" w:cs="Times New Roman"/>
          <w:b/>
          <w:lang w:eastAsia="zh-TW"/>
        </w:rPr>
      </w:pPr>
    </w:p>
    <w:p w14:paraId="7E1CE5A7" w14:textId="11A7CF03" w:rsidR="009B4172" w:rsidRPr="00D136F3" w:rsidRDefault="00510172" w:rsidP="00FA4CFA">
      <w:pPr>
        <w:spacing w:after="0" w:line="240" w:lineRule="auto"/>
        <w:jc w:val="both"/>
        <w:rPr>
          <w:rFonts w:ascii="Times New Roman" w:eastAsia="PMingLiU" w:hAnsi="Times New Roman" w:cs="Times New Roman"/>
          <w:lang w:val="en-HK" w:eastAsia="zh-TW"/>
        </w:rPr>
      </w:pPr>
      <w:r w:rsidRPr="00D136F3">
        <w:rPr>
          <w:rFonts w:ascii="Times New Roman" w:eastAsia="PMingLiU" w:hAnsi="Times New Roman" w:cs="Times New Roman"/>
          <w:lang w:val="en-HK" w:eastAsia="zh-TW"/>
        </w:rPr>
        <w:t>董事會謹此知會本公司股東</w:t>
      </w:r>
      <w:r w:rsidR="00815344" w:rsidRPr="00D136F3">
        <w:rPr>
          <w:rFonts w:ascii="Times New Roman" w:eastAsia="PMingLiU" w:hAnsi="Times New Roman" w:cs="Times New Roman"/>
          <w:lang w:eastAsia="zh-TW"/>
        </w:rPr>
        <w:t>（</w:t>
      </w:r>
      <w:r w:rsidRPr="00D136F3">
        <w:rPr>
          <w:rFonts w:ascii="Times New Roman" w:eastAsia="PMingLiU" w:hAnsi="Times New Roman" w:cs="Times New Roman"/>
          <w:lang w:val="en-HK" w:eastAsia="zh-TW"/>
        </w:rPr>
        <w:t>簡稱「</w:t>
      </w:r>
      <w:r w:rsidRPr="00D136F3">
        <w:rPr>
          <w:rFonts w:ascii="Times New Roman" w:eastAsia="PMingLiU" w:hAnsi="Times New Roman" w:cs="Times New Roman"/>
          <w:b/>
          <w:lang w:val="en-HK" w:eastAsia="zh-TW"/>
        </w:rPr>
        <w:t>股東</w:t>
      </w:r>
      <w:r w:rsidRPr="00D136F3">
        <w:rPr>
          <w:rFonts w:ascii="Times New Roman" w:eastAsia="PMingLiU" w:hAnsi="Times New Roman" w:cs="Times New Roman"/>
          <w:lang w:val="en-HK" w:eastAsia="zh-TW"/>
        </w:rPr>
        <w:t>」</w:t>
      </w:r>
      <w:r w:rsidR="00815344" w:rsidRPr="00D136F3">
        <w:rPr>
          <w:rFonts w:ascii="Times New Roman" w:eastAsia="PMingLiU" w:hAnsi="Times New Roman" w:cs="Times New Roman"/>
          <w:lang w:eastAsia="zh-TW"/>
        </w:rPr>
        <w:t>）</w:t>
      </w:r>
      <w:r w:rsidRPr="00D136F3">
        <w:rPr>
          <w:rFonts w:ascii="Times New Roman" w:eastAsia="PMingLiU" w:hAnsi="Times New Roman" w:cs="Times New Roman"/>
          <w:lang w:val="en-HK" w:eastAsia="zh-TW"/>
        </w:rPr>
        <w:t>及潛在投資者，</w:t>
      </w:r>
      <w:r w:rsidR="00FA4CFA" w:rsidRPr="00FA4CFA">
        <w:rPr>
          <w:rFonts w:ascii="Times New Roman" w:eastAsia="PMingLiU" w:hAnsi="Times New Roman" w:cs="Times New Roman" w:hint="eastAsia"/>
          <w:lang w:val="en-HK" w:eastAsia="zh-TW"/>
        </w:rPr>
        <w:t>董事會基於目前所得之初步未經審計的本集團管理帳目所作出最新評估，就</w:t>
      </w:r>
      <w:r w:rsidR="00FA4CFA" w:rsidRPr="00FA4CFA">
        <w:rPr>
          <w:rFonts w:ascii="Times New Roman" w:eastAsia="PMingLiU" w:hAnsi="Times New Roman" w:cs="Times New Roman" w:hint="eastAsia"/>
          <w:lang w:val="en-HK" w:eastAsia="zh-TW"/>
        </w:rPr>
        <w:t xml:space="preserve"> 202</w:t>
      </w:r>
      <w:r w:rsidR="007E6024">
        <w:rPr>
          <w:rFonts w:ascii="Times New Roman" w:eastAsia="PMingLiU" w:hAnsi="Times New Roman" w:cs="Times New Roman"/>
          <w:lang w:val="en-HK" w:eastAsia="zh-TW"/>
        </w:rPr>
        <w:t>3</w:t>
      </w:r>
      <w:r w:rsidR="00FA4CFA" w:rsidRPr="00FA4CFA">
        <w:rPr>
          <w:rFonts w:ascii="Times New Roman" w:eastAsia="PMingLiU" w:hAnsi="Times New Roman" w:cs="Times New Roman" w:hint="eastAsia"/>
          <w:lang w:val="en-HK" w:eastAsia="zh-TW"/>
        </w:rPr>
        <w:t xml:space="preserve"> </w:t>
      </w:r>
      <w:r w:rsidR="00FA4CFA" w:rsidRPr="00FA4CFA">
        <w:rPr>
          <w:rFonts w:ascii="Times New Roman" w:eastAsia="PMingLiU" w:hAnsi="Times New Roman" w:cs="Times New Roman" w:hint="eastAsia"/>
          <w:lang w:val="en-HK" w:eastAsia="zh-TW"/>
        </w:rPr>
        <w:t>年</w:t>
      </w:r>
      <w:r w:rsidR="00FA4CFA" w:rsidRPr="00FA4CFA">
        <w:rPr>
          <w:rFonts w:ascii="Times New Roman" w:eastAsia="PMingLiU" w:hAnsi="Times New Roman" w:cs="Times New Roman" w:hint="eastAsia"/>
          <w:lang w:val="en-HK" w:eastAsia="zh-TW"/>
        </w:rPr>
        <w:t xml:space="preserve"> 4 </w:t>
      </w:r>
      <w:r w:rsidR="00FA4CFA" w:rsidRPr="00FA4CFA">
        <w:rPr>
          <w:rFonts w:ascii="Times New Roman" w:eastAsia="PMingLiU" w:hAnsi="Times New Roman" w:cs="Times New Roman" w:hint="eastAsia"/>
          <w:lang w:val="en-HK" w:eastAsia="zh-TW"/>
        </w:rPr>
        <w:t>月</w:t>
      </w:r>
      <w:r w:rsidR="00FA4CFA" w:rsidRPr="00FA4CFA">
        <w:rPr>
          <w:rFonts w:ascii="Times New Roman" w:eastAsia="PMingLiU" w:hAnsi="Times New Roman" w:cs="Times New Roman" w:hint="eastAsia"/>
          <w:lang w:val="en-HK" w:eastAsia="zh-TW"/>
        </w:rPr>
        <w:t xml:space="preserve"> 1 </w:t>
      </w:r>
      <w:r w:rsidR="00FA4CFA" w:rsidRPr="00FA4CFA">
        <w:rPr>
          <w:rFonts w:ascii="Times New Roman" w:eastAsia="PMingLiU" w:hAnsi="Times New Roman" w:cs="Times New Roman" w:hint="eastAsia"/>
          <w:lang w:val="en-HK" w:eastAsia="zh-TW"/>
        </w:rPr>
        <w:t>日至</w:t>
      </w:r>
      <w:r w:rsidR="00FA4CFA" w:rsidRPr="00FA4CFA">
        <w:rPr>
          <w:rFonts w:ascii="Times New Roman" w:eastAsia="PMingLiU" w:hAnsi="Times New Roman" w:cs="Times New Roman" w:hint="eastAsia"/>
          <w:lang w:val="en-HK" w:eastAsia="zh-TW"/>
        </w:rPr>
        <w:t xml:space="preserve"> 202</w:t>
      </w:r>
      <w:r w:rsidR="007E6024">
        <w:rPr>
          <w:rFonts w:ascii="Times New Roman" w:eastAsia="PMingLiU" w:hAnsi="Times New Roman" w:cs="Times New Roman"/>
          <w:lang w:val="en-HK" w:eastAsia="zh-TW"/>
        </w:rPr>
        <w:t>3</w:t>
      </w:r>
      <w:r w:rsidR="00FA4CFA" w:rsidRPr="00FA4CFA">
        <w:rPr>
          <w:rFonts w:ascii="Times New Roman" w:eastAsia="PMingLiU" w:hAnsi="Times New Roman" w:cs="Times New Roman" w:hint="eastAsia"/>
          <w:lang w:val="en-HK" w:eastAsia="zh-TW"/>
        </w:rPr>
        <w:t xml:space="preserve"> </w:t>
      </w:r>
      <w:r w:rsidR="00FA4CFA" w:rsidRPr="00FA4CFA">
        <w:rPr>
          <w:rFonts w:ascii="Times New Roman" w:eastAsia="PMingLiU" w:hAnsi="Times New Roman" w:cs="Times New Roman" w:hint="eastAsia"/>
          <w:lang w:val="en-HK" w:eastAsia="zh-TW"/>
        </w:rPr>
        <w:t>年</w:t>
      </w:r>
      <w:r w:rsidR="00FA4CFA" w:rsidRPr="00FA4CFA">
        <w:rPr>
          <w:rFonts w:ascii="Times New Roman" w:eastAsia="PMingLiU" w:hAnsi="Times New Roman" w:cs="Times New Roman" w:hint="eastAsia"/>
          <w:lang w:val="en-HK" w:eastAsia="zh-TW"/>
        </w:rPr>
        <w:t xml:space="preserve"> 6</w:t>
      </w:r>
      <w:r w:rsidR="00FA4CFA" w:rsidRPr="00FA4CFA">
        <w:rPr>
          <w:rFonts w:ascii="Times New Roman" w:eastAsia="PMingLiU" w:hAnsi="Times New Roman" w:cs="Times New Roman" w:hint="eastAsia"/>
          <w:lang w:val="en-HK" w:eastAsia="zh-TW"/>
        </w:rPr>
        <w:t>月</w:t>
      </w:r>
      <w:r w:rsidR="00FA4CFA" w:rsidRPr="00FA4CFA">
        <w:rPr>
          <w:rFonts w:ascii="Times New Roman" w:eastAsia="PMingLiU" w:hAnsi="Times New Roman" w:cs="Times New Roman" w:hint="eastAsia"/>
          <w:lang w:val="en-HK" w:eastAsia="zh-TW"/>
        </w:rPr>
        <w:t xml:space="preserve"> 30 </w:t>
      </w:r>
      <w:r w:rsidR="00FA4CFA" w:rsidRPr="00FA4CFA">
        <w:rPr>
          <w:rFonts w:ascii="Times New Roman" w:eastAsia="PMingLiU" w:hAnsi="Times New Roman" w:cs="Times New Roman" w:hint="eastAsia"/>
          <w:lang w:val="en-HK" w:eastAsia="zh-TW"/>
        </w:rPr>
        <w:t>日</w:t>
      </w:r>
      <w:proofErr w:type="gramStart"/>
      <w:r w:rsidR="00FA4CFA" w:rsidRPr="00FA4CFA">
        <w:rPr>
          <w:rFonts w:ascii="Times New Roman" w:eastAsia="PMingLiU" w:hAnsi="Times New Roman" w:cs="Times New Roman" w:hint="eastAsia"/>
          <w:lang w:val="en-HK" w:eastAsia="zh-TW"/>
        </w:rPr>
        <w:t>期間（</w:t>
      </w:r>
      <w:proofErr w:type="gramEnd"/>
      <w:r w:rsidR="00FA4CFA" w:rsidRPr="00FA4CFA">
        <w:rPr>
          <w:rFonts w:ascii="Times New Roman" w:eastAsia="PMingLiU" w:hAnsi="Times New Roman" w:cs="Times New Roman" w:hint="eastAsia"/>
          <w:lang w:val="en-HK" w:eastAsia="zh-TW"/>
        </w:rPr>
        <w:t>簡稱「</w:t>
      </w:r>
      <w:r w:rsidR="00FA4CFA" w:rsidRPr="00C434B7">
        <w:rPr>
          <w:rFonts w:ascii="Times New Roman" w:eastAsia="PMingLiU" w:hAnsi="Times New Roman" w:cs="Times New Roman" w:hint="eastAsia"/>
          <w:b/>
          <w:bCs/>
          <w:lang w:val="en-HK" w:eastAsia="zh-TW"/>
        </w:rPr>
        <w:t>季內</w:t>
      </w:r>
      <w:r w:rsidR="00FA4CFA" w:rsidRPr="00FA4CFA">
        <w:rPr>
          <w:rFonts w:ascii="Times New Roman" w:eastAsia="PMingLiU" w:hAnsi="Times New Roman" w:cs="Times New Roman" w:hint="eastAsia"/>
          <w:lang w:val="en-HK" w:eastAsia="zh-TW"/>
        </w:rPr>
        <w:t>」），</w:t>
      </w:r>
      <w:r w:rsidRPr="00D136F3">
        <w:rPr>
          <w:rFonts w:ascii="Times New Roman" w:eastAsia="PMingLiU" w:hAnsi="Times New Roman" w:cs="Times New Roman"/>
          <w:lang w:val="en-HK" w:eastAsia="zh-TW"/>
        </w:rPr>
        <w:t>本集團銷售額</w:t>
      </w:r>
      <w:r w:rsidR="00815344" w:rsidRPr="00D136F3">
        <w:rPr>
          <w:rFonts w:ascii="Times New Roman" w:eastAsia="PMingLiU" w:hAnsi="Times New Roman" w:cs="Times New Roman"/>
          <w:lang w:eastAsia="zh-TW"/>
        </w:rPr>
        <w:t>（</w:t>
      </w:r>
      <w:r w:rsidRPr="00D136F3">
        <w:rPr>
          <w:rFonts w:ascii="Times New Roman" w:eastAsia="PMingLiU" w:hAnsi="Times New Roman" w:cs="Times New Roman"/>
          <w:lang w:val="en-HK" w:eastAsia="zh-TW"/>
        </w:rPr>
        <w:t>即已訂立的合約銷售以及本集團提供的所有產品及服務所產生的總銷售額，簡稱「</w:t>
      </w:r>
      <w:r w:rsidRPr="00D136F3">
        <w:rPr>
          <w:rFonts w:ascii="Times New Roman" w:eastAsia="PMingLiU" w:hAnsi="Times New Roman" w:cs="Times New Roman"/>
          <w:b/>
          <w:lang w:val="en-HK" w:eastAsia="zh-TW"/>
        </w:rPr>
        <w:t>銷售額</w:t>
      </w:r>
      <w:r w:rsidRPr="00D136F3">
        <w:rPr>
          <w:rFonts w:ascii="Times New Roman" w:eastAsia="PMingLiU" w:hAnsi="Times New Roman" w:cs="Times New Roman"/>
          <w:lang w:val="en-HK" w:eastAsia="zh-TW"/>
        </w:rPr>
        <w:t>」</w:t>
      </w:r>
      <w:r w:rsidR="00815344" w:rsidRPr="00D136F3">
        <w:rPr>
          <w:rFonts w:ascii="Times New Roman" w:eastAsia="PMingLiU" w:hAnsi="Times New Roman" w:cs="Times New Roman"/>
          <w:lang w:eastAsia="zh-TW"/>
        </w:rPr>
        <w:t>）</w:t>
      </w:r>
      <w:r w:rsidRPr="00D136F3">
        <w:rPr>
          <w:rFonts w:ascii="Times New Roman" w:eastAsia="PMingLiU" w:hAnsi="Times New Roman" w:cs="Times New Roman"/>
          <w:lang w:val="en-HK" w:eastAsia="zh-TW"/>
        </w:rPr>
        <w:t>之表現總結如下</w:t>
      </w:r>
      <w:r w:rsidRPr="00D136F3">
        <w:rPr>
          <w:rFonts w:ascii="Times New Roman" w:eastAsia="PMingLiU" w:hAnsi="Times New Roman" w:cs="Times New Roman"/>
          <w:lang w:val="en-HK" w:eastAsia="zh-TW"/>
        </w:rPr>
        <w:t>:</w:t>
      </w:r>
    </w:p>
    <w:p w14:paraId="03AABC40" w14:textId="77777777" w:rsidR="00A11E9B" w:rsidRPr="00D136F3" w:rsidRDefault="00A11E9B" w:rsidP="00507778">
      <w:pPr>
        <w:spacing w:after="0" w:line="240" w:lineRule="auto"/>
        <w:jc w:val="both"/>
        <w:rPr>
          <w:rFonts w:ascii="Times New Roman" w:eastAsia="PMingLiU" w:hAnsi="Times New Roman" w:cs="Times New Roman"/>
          <w:bCs/>
          <w:lang w:eastAsia="zh-TW"/>
        </w:rPr>
      </w:pPr>
    </w:p>
    <w:tbl>
      <w:tblPr>
        <w:tblW w:w="902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663"/>
        <w:gridCol w:w="2365"/>
      </w:tblGrid>
      <w:tr w:rsidR="007E6024" w:rsidRPr="00D136F3" w14:paraId="598DC040" w14:textId="2040C47D" w:rsidTr="008A4D4D">
        <w:trPr>
          <w:trHeight w:val="285"/>
        </w:trPr>
        <w:tc>
          <w:tcPr>
            <w:tcW w:w="6663" w:type="dxa"/>
            <w:tcBorders>
              <w:top w:val="single" w:sz="4" w:space="0" w:color="auto"/>
              <w:bottom w:val="single" w:sz="4" w:space="0" w:color="auto"/>
              <w:right w:val="single" w:sz="4" w:space="0" w:color="auto"/>
            </w:tcBorders>
            <w:shd w:val="clear" w:color="auto" w:fill="auto"/>
            <w:noWrap/>
          </w:tcPr>
          <w:p w14:paraId="100ACB44" w14:textId="77777777" w:rsidR="007E6024" w:rsidRDefault="007E6024" w:rsidP="00507778">
            <w:pPr>
              <w:spacing w:after="0" w:line="240" w:lineRule="auto"/>
              <w:rPr>
                <w:rFonts w:ascii="Times New Roman" w:hAnsi="Times New Roman" w:cs="Times New Roman"/>
              </w:rPr>
            </w:pPr>
            <w:r w:rsidRPr="007E6024">
              <w:rPr>
                <w:rFonts w:ascii="Times New Roman" w:eastAsia="PMingLiU" w:hAnsi="Times New Roman" w:cs="Times New Roman" w:hint="eastAsia"/>
              </w:rPr>
              <w:t>截至</w:t>
            </w:r>
            <w:r w:rsidRPr="007E6024">
              <w:rPr>
                <w:rFonts w:ascii="Times New Roman" w:eastAsia="PMingLiU" w:hAnsi="Times New Roman" w:cs="Times New Roman" w:hint="eastAsia"/>
              </w:rPr>
              <w:t xml:space="preserve"> 202</w:t>
            </w:r>
            <w:r>
              <w:rPr>
                <w:rFonts w:ascii="Times New Roman" w:eastAsia="PMingLiU" w:hAnsi="Times New Roman" w:cs="Times New Roman"/>
              </w:rPr>
              <w:t>3</w:t>
            </w:r>
            <w:r w:rsidRPr="007E6024">
              <w:rPr>
                <w:rFonts w:ascii="Times New Roman" w:eastAsia="PMingLiU" w:hAnsi="Times New Roman" w:cs="Times New Roman" w:hint="eastAsia"/>
              </w:rPr>
              <w:t xml:space="preserve"> </w:t>
            </w:r>
            <w:r w:rsidRPr="007E6024">
              <w:rPr>
                <w:rFonts w:ascii="Times New Roman" w:eastAsia="PMingLiU" w:hAnsi="Times New Roman" w:cs="Times New Roman" w:hint="eastAsia"/>
              </w:rPr>
              <w:t>年</w:t>
            </w:r>
            <w:r w:rsidRPr="007E6024">
              <w:rPr>
                <w:rFonts w:ascii="Times New Roman" w:eastAsia="PMingLiU" w:hAnsi="Times New Roman" w:cs="Times New Roman" w:hint="eastAsia"/>
              </w:rPr>
              <w:t xml:space="preserve"> 6 </w:t>
            </w:r>
            <w:r w:rsidRPr="007E6024">
              <w:rPr>
                <w:rFonts w:ascii="Times New Roman" w:eastAsia="PMingLiU" w:hAnsi="Times New Roman" w:cs="Times New Roman" w:hint="eastAsia"/>
              </w:rPr>
              <w:t>月</w:t>
            </w:r>
            <w:r w:rsidRPr="007E6024">
              <w:rPr>
                <w:rFonts w:ascii="Times New Roman" w:eastAsia="PMingLiU" w:hAnsi="Times New Roman" w:cs="Times New Roman" w:hint="eastAsia"/>
              </w:rPr>
              <w:t xml:space="preserve"> 30 </w:t>
            </w:r>
            <w:r w:rsidRPr="007E6024">
              <w:rPr>
                <w:rFonts w:ascii="Times New Roman" w:eastAsia="PMingLiU" w:hAnsi="Times New Roman" w:cs="Times New Roman" w:hint="eastAsia"/>
              </w:rPr>
              <w:t>日止三個月</w:t>
            </w:r>
          </w:p>
          <w:p w14:paraId="3B634A4A" w14:textId="59EC48DC" w:rsidR="007E6024" w:rsidRPr="007E6024" w:rsidRDefault="007E6024" w:rsidP="00507778">
            <w:pPr>
              <w:spacing w:after="0" w:line="240" w:lineRule="auto"/>
              <w:rPr>
                <w:rFonts w:ascii="Times New Roman" w:hAnsi="Times New Roman" w:cs="Times New Roman"/>
                <w:bCs/>
              </w:rPr>
            </w:pPr>
          </w:p>
        </w:tc>
        <w:tc>
          <w:tcPr>
            <w:tcW w:w="2365" w:type="dxa"/>
            <w:tcBorders>
              <w:top w:val="single" w:sz="4" w:space="0" w:color="auto"/>
              <w:left w:val="single" w:sz="4" w:space="0" w:color="auto"/>
              <w:bottom w:val="single" w:sz="4" w:space="0" w:color="auto"/>
            </w:tcBorders>
            <w:shd w:val="clear" w:color="auto" w:fill="auto"/>
            <w:noWrap/>
            <w:vAlign w:val="center"/>
          </w:tcPr>
          <w:p w14:paraId="77D114B8" w14:textId="15524F7F" w:rsidR="00CC4FFB" w:rsidRDefault="007619A0" w:rsidP="007E6024">
            <w:pPr>
              <w:spacing w:after="0" w:line="240" w:lineRule="auto"/>
              <w:jc w:val="right"/>
              <w:rPr>
                <w:rFonts w:ascii="Times New Roman" w:eastAsia="PMingLiU" w:hAnsi="Times New Roman" w:cs="Times New Roman"/>
                <w:bCs/>
                <w:lang w:eastAsia="zh-TW"/>
              </w:rPr>
            </w:pPr>
            <w:r w:rsidRPr="007E6024">
              <w:rPr>
                <w:rFonts w:ascii="Times New Roman" w:eastAsia="PMingLiU" w:hAnsi="Times New Roman" w:cs="Times New Roman" w:hint="eastAsia"/>
                <w:bCs/>
                <w:lang w:eastAsia="zh-TW"/>
              </w:rPr>
              <w:t>按年</w:t>
            </w:r>
            <w:r w:rsidRPr="007619A0">
              <w:rPr>
                <w:rFonts w:ascii="Times New Roman" w:eastAsia="PMingLiU" w:hAnsi="Times New Roman" w:cs="Times New Roman" w:hint="eastAsia"/>
                <w:bCs/>
                <w:lang w:eastAsia="zh-TW"/>
              </w:rPr>
              <w:t>變化</w:t>
            </w:r>
          </w:p>
          <w:p w14:paraId="56B04973" w14:textId="732F4759" w:rsidR="007E6024" w:rsidRPr="007E6024" w:rsidRDefault="007E6024" w:rsidP="007E6024">
            <w:pPr>
              <w:spacing w:after="0" w:line="240" w:lineRule="auto"/>
              <w:jc w:val="right"/>
              <w:rPr>
                <w:rFonts w:ascii="Times New Roman" w:eastAsia="PMingLiU" w:hAnsi="Times New Roman" w:cs="Times New Roman"/>
                <w:bCs/>
                <w:lang w:eastAsia="zh-TW"/>
              </w:rPr>
            </w:pPr>
            <w:proofErr w:type="gramStart"/>
            <w:r w:rsidRPr="007E6024">
              <w:rPr>
                <w:rFonts w:ascii="Times New Roman" w:eastAsia="PMingLiU" w:hAnsi="Times New Roman" w:cs="Times New Roman" w:hint="eastAsia"/>
                <w:bCs/>
                <w:lang w:eastAsia="zh-TW"/>
              </w:rPr>
              <w:t>（</w:t>
            </w:r>
            <w:proofErr w:type="gramEnd"/>
            <w:r w:rsidRPr="007E6024">
              <w:rPr>
                <w:rFonts w:ascii="Times New Roman" w:eastAsia="PMingLiU" w:hAnsi="Times New Roman" w:cs="Times New Roman" w:hint="eastAsia"/>
                <w:bCs/>
                <w:lang w:eastAsia="zh-TW"/>
              </w:rPr>
              <w:t>與</w:t>
            </w:r>
            <w:r w:rsidRPr="007E6024">
              <w:rPr>
                <w:rFonts w:ascii="Times New Roman" w:eastAsia="PMingLiU" w:hAnsi="Times New Roman" w:cs="Times New Roman" w:hint="eastAsia"/>
                <w:bCs/>
                <w:lang w:eastAsia="zh-TW"/>
              </w:rPr>
              <w:t xml:space="preserve"> 202</w:t>
            </w:r>
            <w:r>
              <w:rPr>
                <w:rFonts w:ascii="Times New Roman" w:eastAsia="PMingLiU" w:hAnsi="Times New Roman" w:cs="Times New Roman"/>
                <w:bCs/>
                <w:lang w:eastAsia="zh-TW"/>
              </w:rPr>
              <w:t>2</w:t>
            </w:r>
            <w:r w:rsidRPr="007E6024">
              <w:rPr>
                <w:rFonts w:ascii="Times New Roman" w:eastAsia="PMingLiU" w:hAnsi="Times New Roman" w:cs="Times New Roman" w:hint="eastAsia"/>
                <w:bCs/>
                <w:lang w:eastAsia="zh-TW"/>
              </w:rPr>
              <w:t xml:space="preserve"> </w:t>
            </w:r>
            <w:r w:rsidRPr="007E6024">
              <w:rPr>
                <w:rFonts w:ascii="Times New Roman" w:eastAsia="PMingLiU" w:hAnsi="Times New Roman" w:cs="Times New Roman" w:hint="eastAsia"/>
                <w:bCs/>
                <w:lang w:eastAsia="zh-TW"/>
              </w:rPr>
              <w:t>年</w:t>
            </w:r>
          </w:p>
          <w:p w14:paraId="255F7164" w14:textId="43FEB657" w:rsidR="007E6024" w:rsidRPr="00D136F3" w:rsidRDefault="007E6024" w:rsidP="007E6024">
            <w:pPr>
              <w:spacing w:after="0" w:line="240" w:lineRule="auto"/>
              <w:jc w:val="right"/>
              <w:rPr>
                <w:rFonts w:ascii="Times New Roman" w:eastAsia="PMingLiU" w:hAnsi="Times New Roman" w:cs="Times New Roman"/>
                <w:bCs/>
                <w:lang w:eastAsia="zh-TW"/>
              </w:rPr>
            </w:pPr>
            <w:r w:rsidRPr="007E6024">
              <w:rPr>
                <w:rFonts w:ascii="Times New Roman" w:eastAsia="PMingLiU" w:hAnsi="Times New Roman" w:cs="Times New Roman" w:hint="eastAsia"/>
                <w:bCs/>
                <w:lang w:eastAsia="zh-TW"/>
              </w:rPr>
              <w:t>同期比較</w:t>
            </w:r>
            <w:proofErr w:type="gramStart"/>
            <w:r w:rsidRPr="007E6024">
              <w:rPr>
                <w:rFonts w:ascii="Times New Roman" w:eastAsia="PMingLiU" w:hAnsi="Times New Roman" w:cs="Times New Roman" w:hint="eastAsia"/>
                <w:bCs/>
                <w:lang w:eastAsia="zh-TW"/>
              </w:rPr>
              <w:t>）</w:t>
            </w:r>
            <w:proofErr w:type="gramEnd"/>
          </w:p>
        </w:tc>
      </w:tr>
      <w:tr w:rsidR="007E6024" w:rsidRPr="00D136F3" w14:paraId="45A90800" w14:textId="02CBA9FD" w:rsidTr="008A4D4D">
        <w:trPr>
          <w:trHeight w:val="285"/>
        </w:trPr>
        <w:tc>
          <w:tcPr>
            <w:tcW w:w="6663" w:type="dxa"/>
            <w:tcBorders>
              <w:top w:val="single" w:sz="4" w:space="0" w:color="auto"/>
              <w:right w:val="single" w:sz="4" w:space="0" w:color="auto"/>
            </w:tcBorders>
            <w:shd w:val="clear" w:color="auto" w:fill="auto"/>
            <w:noWrap/>
            <w:vAlign w:val="center"/>
            <w:hideMark/>
          </w:tcPr>
          <w:p w14:paraId="2E15368F" w14:textId="493A4BB5" w:rsidR="007E6024" w:rsidRPr="00D136F3" w:rsidRDefault="007E6024" w:rsidP="00507778">
            <w:pPr>
              <w:spacing w:afterLines="100" w:after="240" w:line="240" w:lineRule="auto"/>
              <w:rPr>
                <w:rFonts w:ascii="Times New Roman" w:eastAsia="PMingLiU" w:hAnsi="Times New Roman" w:cs="Times New Roman"/>
                <w:b/>
              </w:rPr>
            </w:pPr>
            <w:r w:rsidRPr="00D136F3">
              <w:rPr>
                <w:rFonts w:ascii="Times New Roman" w:eastAsia="PMingLiU" w:hAnsi="Times New Roman" w:cs="Times New Roman"/>
                <w:b/>
              </w:rPr>
              <w:t>整體銷售額</w:t>
            </w:r>
          </w:p>
        </w:tc>
        <w:tc>
          <w:tcPr>
            <w:tcW w:w="2365" w:type="dxa"/>
            <w:tcBorders>
              <w:top w:val="single" w:sz="4" w:space="0" w:color="auto"/>
              <w:left w:val="single" w:sz="4" w:space="0" w:color="auto"/>
            </w:tcBorders>
            <w:shd w:val="clear" w:color="auto" w:fill="auto"/>
            <w:noWrap/>
            <w:vAlign w:val="center"/>
            <w:hideMark/>
          </w:tcPr>
          <w:p w14:paraId="2EF344F4" w14:textId="1A9D6239" w:rsidR="007E6024" w:rsidRPr="00D136F3" w:rsidRDefault="007E6024" w:rsidP="00507778">
            <w:pPr>
              <w:spacing w:afterLines="100" w:after="240" w:line="240" w:lineRule="auto"/>
              <w:jc w:val="right"/>
              <w:rPr>
                <w:rFonts w:ascii="Times New Roman" w:eastAsia="PMingLiU" w:hAnsi="Times New Roman" w:cs="Times New Roman"/>
                <w:b/>
                <w:bCs/>
              </w:rPr>
            </w:pPr>
            <w:r w:rsidRPr="00D136F3">
              <w:rPr>
                <w:rFonts w:ascii="Times New Roman" w:eastAsia="PMingLiU" w:hAnsi="Times New Roman" w:cs="Times New Roman"/>
                <w:b/>
                <w:bCs/>
                <w:lang w:eastAsia="zh-TW"/>
              </w:rPr>
              <w:t>增長</w:t>
            </w:r>
            <w:r w:rsidRPr="00D136F3">
              <w:rPr>
                <w:rFonts w:ascii="Times New Roman" w:eastAsia="PMingLiU" w:hAnsi="Times New Roman" w:cs="Times New Roman"/>
                <w:b/>
                <w:bCs/>
                <w:lang w:eastAsia="zh-TW"/>
              </w:rPr>
              <w:t xml:space="preserve">  2</w:t>
            </w:r>
            <w:r>
              <w:rPr>
                <w:rFonts w:ascii="Times New Roman" w:eastAsia="PMingLiU" w:hAnsi="Times New Roman" w:cs="Times New Roman"/>
                <w:b/>
                <w:bCs/>
                <w:lang w:eastAsia="zh-TW"/>
              </w:rPr>
              <w:t>3</w:t>
            </w:r>
            <w:r w:rsidRPr="00D136F3">
              <w:rPr>
                <w:rFonts w:ascii="Times New Roman" w:eastAsia="PMingLiU" w:hAnsi="Times New Roman" w:cs="Times New Roman"/>
                <w:b/>
                <w:bCs/>
                <w:lang w:eastAsia="zh-TW"/>
              </w:rPr>
              <w:t>%+</w:t>
            </w:r>
          </w:p>
        </w:tc>
      </w:tr>
      <w:tr w:rsidR="007E6024" w:rsidRPr="00D136F3" w14:paraId="5B0D56E1" w14:textId="26340DBA" w:rsidTr="008A4D4D">
        <w:trPr>
          <w:trHeight w:val="285"/>
        </w:trPr>
        <w:tc>
          <w:tcPr>
            <w:tcW w:w="6663" w:type="dxa"/>
            <w:tcBorders>
              <w:right w:val="single" w:sz="4" w:space="0" w:color="auto"/>
            </w:tcBorders>
            <w:shd w:val="clear" w:color="auto" w:fill="auto"/>
            <w:noWrap/>
            <w:vAlign w:val="center"/>
            <w:hideMark/>
          </w:tcPr>
          <w:p w14:paraId="7BAC58A0" w14:textId="77777777" w:rsidR="007E6024" w:rsidRPr="00D136F3" w:rsidRDefault="007E6024" w:rsidP="00507778">
            <w:pPr>
              <w:spacing w:afterLines="100" w:after="240" w:line="240" w:lineRule="auto"/>
              <w:rPr>
                <w:rFonts w:ascii="Times New Roman" w:eastAsia="PMingLiU" w:hAnsi="Times New Roman" w:cs="Times New Roman"/>
              </w:rPr>
            </w:pPr>
            <w:r w:rsidRPr="00D136F3">
              <w:rPr>
                <w:rFonts w:ascii="Times New Roman" w:eastAsia="PMingLiU" w:hAnsi="Times New Roman" w:cs="Times New Roman"/>
              </w:rPr>
              <w:t>醫療服</w:t>
            </w:r>
            <w:proofErr w:type="gramStart"/>
            <w:r w:rsidRPr="00D136F3">
              <w:rPr>
                <w:rFonts w:ascii="Times New Roman" w:eastAsia="PMingLiU" w:hAnsi="Times New Roman" w:cs="Times New Roman"/>
              </w:rPr>
              <w:t>務</w:t>
            </w:r>
            <w:proofErr w:type="gramEnd"/>
            <w:r w:rsidRPr="00D136F3">
              <w:rPr>
                <w:rFonts w:ascii="Times New Roman" w:eastAsia="PMingLiU" w:hAnsi="Times New Roman" w:cs="Times New Roman"/>
              </w:rPr>
              <w:t>銷售額</w:t>
            </w:r>
          </w:p>
          <w:p w14:paraId="00A4CD28" w14:textId="73C3A884" w:rsidR="007E6024" w:rsidRPr="00D136F3" w:rsidRDefault="007E6024" w:rsidP="00507778">
            <w:pPr>
              <w:spacing w:afterLines="100" w:after="240" w:line="240" w:lineRule="auto"/>
              <w:rPr>
                <w:rFonts w:ascii="Times New Roman" w:eastAsia="PMingLiU" w:hAnsi="Times New Roman" w:cs="Times New Roman"/>
              </w:rPr>
            </w:pPr>
          </w:p>
        </w:tc>
        <w:tc>
          <w:tcPr>
            <w:tcW w:w="2365" w:type="dxa"/>
            <w:tcBorders>
              <w:left w:val="single" w:sz="4" w:space="0" w:color="auto"/>
            </w:tcBorders>
            <w:shd w:val="clear" w:color="auto" w:fill="auto"/>
            <w:noWrap/>
            <w:vAlign w:val="center"/>
            <w:hideMark/>
          </w:tcPr>
          <w:p w14:paraId="583DEF2C" w14:textId="1CD172FE" w:rsidR="007E6024" w:rsidRPr="00D136F3" w:rsidRDefault="007E6024" w:rsidP="00507778">
            <w:pPr>
              <w:spacing w:afterLines="100" w:after="240" w:line="240" w:lineRule="auto"/>
              <w:jc w:val="right"/>
              <w:rPr>
                <w:rFonts w:ascii="Times New Roman" w:eastAsia="PMingLiU" w:hAnsi="Times New Roman" w:cs="Times New Roman"/>
                <w:bCs/>
              </w:rPr>
            </w:pPr>
            <w:r w:rsidRPr="00D136F3">
              <w:rPr>
                <w:rFonts w:ascii="Times New Roman" w:eastAsia="PMingLiU" w:hAnsi="Times New Roman" w:cs="Times New Roman"/>
                <w:bCs/>
              </w:rPr>
              <w:t xml:space="preserve"> </w:t>
            </w:r>
            <w:r w:rsidRPr="00D136F3">
              <w:rPr>
                <w:rFonts w:ascii="Times New Roman" w:eastAsia="PMingLiU" w:hAnsi="Times New Roman" w:cs="Times New Roman"/>
                <w:bCs/>
              </w:rPr>
              <w:t>增長</w:t>
            </w:r>
            <w:r>
              <w:rPr>
                <w:rFonts w:ascii="Times New Roman" w:hAnsi="Times New Roman" w:cs="Times New Roman" w:hint="eastAsia"/>
                <w:bCs/>
              </w:rPr>
              <w:t>1</w:t>
            </w:r>
            <w:r>
              <w:rPr>
                <w:rFonts w:ascii="Times New Roman" w:hAnsi="Times New Roman" w:cs="Times New Roman"/>
                <w:bCs/>
              </w:rPr>
              <w:t>8</w:t>
            </w:r>
            <w:r w:rsidRPr="00D136F3">
              <w:rPr>
                <w:rFonts w:ascii="Times New Roman" w:eastAsia="PMingLiU" w:hAnsi="Times New Roman" w:cs="Times New Roman"/>
                <w:bCs/>
              </w:rPr>
              <w:t>%+</w:t>
            </w:r>
          </w:p>
        </w:tc>
      </w:tr>
      <w:tr w:rsidR="007E6024" w:rsidRPr="00D136F3" w14:paraId="562523E3" w14:textId="1E57570F" w:rsidTr="008A4D4D">
        <w:trPr>
          <w:trHeight w:val="285"/>
        </w:trPr>
        <w:tc>
          <w:tcPr>
            <w:tcW w:w="6663" w:type="dxa"/>
            <w:tcBorders>
              <w:right w:val="single" w:sz="4" w:space="0" w:color="auto"/>
            </w:tcBorders>
            <w:shd w:val="clear" w:color="auto" w:fill="auto"/>
            <w:noWrap/>
            <w:vAlign w:val="center"/>
            <w:hideMark/>
          </w:tcPr>
          <w:p w14:paraId="29CAE529" w14:textId="634F0BD5" w:rsidR="007E6024" w:rsidRPr="00D136F3" w:rsidRDefault="007E6024" w:rsidP="00507778">
            <w:pPr>
              <w:spacing w:afterLines="100" w:after="240" w:line="240" w:lineRule="auto"/>
              <w:rPr>
                <w:rFonts w:ascii="Times New Roman" w:eastAsia="PMingLiU" w:hAnsi="Times New Roman" w:cs="Times New Roman"/>
                <w:lang w:eastAsia="zh-TW"/>
              </w:rPr>
            </w:pPr>
            <w:r w:rsidRPr="00D136F3">
              <w:rPr>
                <w:rFonts w:ascii="Times New Roman" w:eastAsia="PMingLiU" w:hAnsi="Times New Roman" w:cs="Times New Roman"/>
                <w:lang w:eastAsia="zh-TW"/>
              </w:rPr>
              <w:t>香港及澳門美學醫療、美容及養生服務之銷售額</w:t>
            </w:r>
          </w:p>
        </w:tc>
        <w:tc>
          <w:tcPr>
            <w:tcW w:w="2365" w:type="dxa"/>
            <w:tcBorders>
              <w:left w:val="single" w:sz="4" w:space="0" w:color="auto"/>
            </w:tcBorders>
            <w:shd w:val="clear" w:color="auto" w:fill="auto"/>
            <w:noWrap/>
            <w:vAlign w:val="center"/>
            <w:hideMark/>
          </w:tcPr>
          <w:p w14:paraId="33F4EC97" w14:textId="46B4C6AE" w:rsidR="007E6024" w:rsidRPr="00D136F3" w:rsidRDefault="007E6024" w:rsidP="00507778">
            <w:pPr>
              <w:spacing w:afterLines="100" w:after="240" w:line="240" w:lineRule="auto"/>
              <w:jc w:val="right"/>
              <w:rPr>
                <w:rFonts w:ascii="Times New Roman" w:eastAsia="PMingLiU" w:hAnsi="Times New Roman" w:cs="Times New Roman"/>
                <w:bCs/>
              </w:rPr>
            </w:pPr>
            <w:r w:rsidRPr="00D136F3">
              <w:rPr>
                <w:rFonts w:ascii="Times New Roman" w:eastAsia="PMingLiU" w:hAnsi="Times New Roman" w:cs="Times New Roman"/>
                <w:bCs/>
              </w:rPr>
              <w:t>增長</w:t>
            </w:r>
            <w:r>
              <w:rPr>
                <w:rFonts w:ascii="Times New Roman" w:eastAsia="PMingLiU" w:hAnsi="Times New Roman" w:cs="Times New Roman"/>
                <w:bCs/>
              </w:rPr>
              <w:t>40</w:t>
            </w:r>
            <w:r w:rsidRPr="00D136F3">
              <w:rPr>
                <w:rFonts w:ascii="Times New Roman" w:eastAsia="PMingLiU" w:hAnsi="Times New Roman" w:cs="Times New Roman"/>
                <w:bCs/>
              </w:rPr>
              <w:t>%</w:t>
            </w:r>
            <w:r>
              <w:rPr>
                <w:rFonts w:ascii="Times New Roman" w:eastAsia="PMingLiU" w:hAnsi="Times New Roman" w:cs="Times New Roman"/>
                <w:bCs/>
              </w:rPr>
              <w:t>+</w:t>
            </w:r>
          </w:p>
        </w:tc>
      </w:tr>
      <w:tr w:rsidR="007E6024" w:rsidRPr="00D136F3" w14:paraId="54D4E52F" w14:textId="61524C7F" w:rsidTr="008A4D4D">
        <w:trPr>
          <w:trHeight w:val="285"/>
        </w:trPr>
        <w:tc>
          <w:tcPr>
            <w:tcW w:w="6663" w:type="dxa"/>
            <w:tcBorders>
              <w:right w:val="single" w:sz="4" w:space="0" w:color="auto"/>
            </w:tcBorders>
            <w:shd w:val="clear" w:color="auto" w:fill="auto"/>
            <w:noWrap/>
            <w:vAlign w:val="center"/>
          </w:tcPr>
          <w:p w14:paraId="36B3CFEE" w14:textId="06F427DA" w:rsidR="007E6024" w:rsidRPr="00D136F3" w:rsidRDefault="007E6024" w:rsidP="00507778">
            <w:pPr>
              <w:spacing w:afterLines="100" w:after="240" w:line="240" w:lineRule="auto"/>
              <w:rPr>
                <w:rFonts w:ascii="Times New Roman" w:eastAsia="PMingLiU" w:hAnsi="Times New Roman" w:cs="Times New Roman"/>
                <w:lang w:eastAsia="zh-TW"/>
              </w:rPr>
            </w:pPr>
            <w:r w:rsidRPr="00D136F3">
              <w:rPr>
                <w:rFonts w:ascii="Times New Roman" w:eastAsia="PMingLiU" w:hAnsi="Times New Roman" w:cs="Times New Roman"/>
                <w:lang w:eastAsia="zh-TW"/>
              </w:rPr>
              <w:t>中國內地美學醫療、美容及養生服務之銷售額</w:t>
            </w:r>
          </w:p>
        </w:tc>
        <w:tc>
          <w:tcPr>
            <w:tcW w:w="2365" w:type="dxa"/>
            <w:tcBorders>
              <w:left w:val="single" w:sz="4" w:space="0" w:color="auto"/>
            </w:tcBorders>
            <w:shd w:val="clear" w:color="auto" w:fill="auto"/>
            <w:noWrap/>
            <w:vAlign w:val="center"/>
          </w:tcPr>
          <w:p w14:paraId="2B3CC16B" w14:textId="7133EDC6" w:rsidR="007E6024" w:rsidRPr="00D136F3" w:rsidRDefault="007E6024" w:rsidP="00507778">
            <w:pPr>
              <w:spacing w:afterLines="100" w:after="240" w:line="240" w:lineRule="auto"/>
              <w:jc w:val="right"/>
              <w:rPr>
                <w:rFonts w:ascii="Times New Roman" w:eastAsia="PMingLiU" w:hAnsi="Times New Roman" w:cs="Times New Roman"/>
                <w:bCs/>
                <w:lang w:eastAsia="zh-TW"/>
              </w:rPr>
            </w:pPr>
            <w:r w:rsidRPr="00D136F3">
              <w:rPr>
                <w:rFonts w:ascii="Times New Roman" w:eastAsia="PMingLiU" w:hAnsi="Times New Roman" w:cs="Times New Roman"/>
                <w:bCs/>
                <w:lang w:eastAsia="zh-TW"/>
              </w:rPr>
              <w:t>下跌</w:t>
            </w:r>
            <w:r>
              <w:rPr>
                <w:rFonts w:ascii="Times New Roman" w:eastAsia="PMingLiU" w:hAnsi="Times New Roman" w:cs="Times New Roman"/>
                <w:bCs/>
                <w:lang w:eastAsia="zh-TW"/>
              </w:rPr>
              <w:t>10</w:t>
            </w:r>
            <w:r w:rsidRPr="00D136F3">
              <w:rPr>
                <w:rFonts w:ascii="Times New Roman" w:eastAsia="PMingLiU" w:hAnsi="Times New Roman" w:cs="Times New Roman"/>
                <w:bCs/>
                <w:lang w:eastAsia="zh-TW"/>
              </w:rPr>
              <w:t>%-</w:t>
            </w:r>
          </w:p>
        </w:tc>
      </w:tr>
      <w:tr w:rsidR="007E6024" w:rsidRPr="00D136F3" w14:paraId="4A5C95A5" w14:textId="13E62EF7" w:rsidTr="008A4D4D">
        <w:trPr>
          <w:trHeight w:val="285"/>
        </w:trPr>
        <w:tc>
          <w:tcPr>
            <w:tcW w:w="6663" w:type="dxa"/>
            <w:tcBorders>
              <w:bottom w:val="single" w:sz="4" w:space="0" w:color="auto"/>
              <w:right w:val="single" w:sz="4" w:space="0" w:color="auto"/>
            </w:tcBorders>
            <w:shd w:val="clear" w:color="auto" w:fill="auto"/>
            <w:noWrap/>
            <w:vAlign w:val="center"/>
          </w:tcPr>
          <w:p w14:paraId="4715EA6A" w14:textId="6832AC35" w:rsidR="007E6024" w:rsidRPr="00D136F3" w:rsidRDefault="007E6024" w:rsidP="00507778">
            <w:pPr>
              <w:spacing w:afterLines="100" w:after="240" w:line="240" w:lineRule="auto"/>
              <w:rPr>
                <w:rFonts w:ascii="Times New Roman" w:eastAsia="PMingLiU" w:hAnsi="Times New Roman" w:cs="Times New Roman"/>
              </w:rPr>
            </w:pPr>
            <w:r w:rsidRPr="00D136F3">
              <w:rPr>
                <w:rFonts w:ascii="Times New Roman" w:eastAsia="PMingLiU" w:hAnsi="Times New Roman" w:cs="Times New Roman"/>
              </w:rPr>
              <w:t>其他服</w:t>
            </w:r>
            <w:proofErr w:type="gramStart"/>
            <w:r w:rsidRPr="00D136F3">
              <w:rPr>
                <w:rFonts w:ascii="Times New Roman" w:eastAsia="PMingLiU" w:hAnsi="Times New Roman" w:cs="Times New Roman"/>
              </w:rPr>
              <w:t>務</w:t>
            </w:r>
            <w:proofErr w:type="gramEnd"/>
            <w:r w:rsidRPr="00D136F3">
              <w:rPr>
                <w:rFonts w:ascii="Times New Roman" w:eastAsia="PMingLiU" w:hAnsi="Times New Roman" w:cs="Times New Roman"/>
              </w:rPr>
              <w:t>銷售額</w:t>
            </w:r>
          </w:p>
        </w:tc>
        <w:tc>
          <w:tcPr>
            <w:tcW w:w="2365" w:type="dxa"/>
            <w:tcBorders>
              <w:left w:val="single" w:sz="4" w:space="0" w:color="auto"/>
            </w:tcBorders>
            <w:shd w:val="clear" w:color="auto" w:fill="auto"/>
            <w:noWrap/>
            <w:vAlign w:val="center"/>
          </w:tcPr>
          <w:p w14:paraId="2ECEB0AC" w14:textId="7035C162" w:rsidR="007E6024" w:rsidRPr="00D136F3" w:rsidRDefault="007E6024" w:rsidP="00507778">
            <w:pPr>
              <w:spacing w:afterLines="100" w:after="240" w:line="240" w:lineRule="auto"/>
              <w:jc w:val="right"/>
              <w:rPr>
                <w:rFonts w:ascii="Times New Roman" w:eastAsia="PMingLiU" w:hAnsi="Times New Roman" w:cs="Times New Roman"/>
                <w:bCs/>
                <w:lang w:eastAsia="zh-TW"/>
              </w:rPr>
            </w:pPr>
            <w:r w:rsidRPr="00D136F3">
              <w:rPr>
                <w:rFonts w:ascii="Times New Roman" w:eastAsia="PMingLiU" w:hAnsi="Times New Roman" w:cs="Times New Roman"/>
                <w:bCs/>
              </w:rPr>
              <w:t>增長</w:t>
            </w:r>
            <w:r>
              <w:rPr>
                <w:rFonts w:ascii="Times New Roman" w:eastAsia="PMingLiU" w:hAnsi="Times New Roman" w:cs="Times New Roman"/>
                <w:bCs/>
                <w:lang w:eastAsia="zh-TW"/>
              </w:rPr>
              <w:t>4</w:t>
            </w:r>
            <w:r w:rsidRPr="00D136F3">
              <w:rPr>
                <w:rFonts w:ascii="Times New Roman" w:eastAsia="PMingLiU" w:hAnsi="Times New Roman" w:cs="Times New Roman"/>
                <w:bCs/>
                <w:lang w:eastAsia="zh-TW"/>
              </w:rPr>
              <w:t>%</w:t>
            </w:r>
            <w:r w:rsidRPr="00D136F3">
              <w:rPr>
                <w:rFonts w:ascii="Times New Roman" w:eastAsia="PMingLiU" w:hAnsi="Times New Roman" w:cs="Times New Roman"/>
                <w:bCs/>
              </w:rPr>
              <w:t>+</w:t>
            </w:r>
          </w:p>
        </w:tc>
      </w:tr>
    </w:tbl>
    <w:p w14:paraId="69DE9CCB" w14:textId="25F4F708" w:rsidR="009B4172" w:rsidRPr="00D136F3" w:rsidRDefault="002B4035" w:rsidP="00507778">
      <w:pPr>
        <w:widowControl w:val="0"/>
        <w:autoSpaceDE w:val="0"/>
        <w:autoSpaceDN w:val="0"/>
        <w:spacing w:after="0" w:line="240" w:lineRule="auto"/>
        <w:jc w:val="both"/>
        <w:rPr>
          <w:rFonts w:ascii="Times New Roman" w:eastAsia="PMingLiU" w:hAnsi="Times New Roman" w:cs="Times New Roman"/>
          <w:bCs/>
          <w:i/>
          <w:lang w:eastAsia="zh-TW"/>
        </w:rPr>
      </w:pPr>
      <w:proofErr w:type="gramStart"/>
      <w:r w:rsidRPr="00D136F3">
        <w:rPr>
          <w:rFonts w:ascii="Times New Roman" w:eastAsia="PMingLiU" w:hAnsi="Times New Roman" w:cs="Times New Roman"/>
          <w:bCs/>
          <w:i/>
          <w:lang w:eastAsia="zh-TW"/>
        </w:rPr>
        <w:t>註</w:t>
      </w:r>
      <w:proofErr w:type="gramEnd"/>
      <w:r w:rsidRPr="00D136F3">
        <w:rPr>
          <w:rFonts w:ascii="Times New Roman" w:eastAsia="PMingLiU" w:hAnsi="Times New Roman" w:cs="Times New Roman"/>
          <w:bCs/>
          <w:i/>
          <w:lang w:eastAsia="zh-TW"/>
        </w:rPr>
        <w:t>: (</w:t>
      </w:r>
      <w:proofErr w:type="gramStart"/>
      <w:r w:rsidRPr="00D136F3">
        <w:rPr>
          <w:rFonts w:ascii="Times New Roman" w:eastAsia="PMingLiU" w:hAnsi="Times New Roman" w:cs="Times New Roman"/>
          <w:bCs/>
          <w:i/>
          <w:lang w:eastAsia="zh-TW"/>
        </w:rPr>
        <w:t>+)</w:t>
      </w:r>
      <w:r w:rsidRPr="00D136F3">
        <w:rPr>
          <w:rFonts w:ascii="Times New Roman" w:eastAsia="PMingLiU" w:hAnsi="Times New Roman" w:cs="Times New Roman"/>
          <w:bCs/>
          <w:i/>
          <w:lang w:eastAsia="zh-TW"/>
        </w:rPr>
        <w:t>指不少於</w:t>
      </w:r>
      <w:proofErr w:type="gramEnd"/>
      <w:r w:rsidR="00352F31" w:rsidRPr="00D136F3">
        <w:rPr>
          <w:rFonts w:ascii="Times New Roman" w:eastAsia="PMingLiU" w:hAnsi="Times New Roman" w:cs="Times New Roman"/>
          <w:bCs/>
          <w:i/>
          <w:lang w:eastAsia="zh-TW"/>
        </w:rPr>
        <w:t>，</w:t>
      </w:r>
      <w:r w:rsidR="003D560E" w:rsidRPr="00D136F3">
        <w:rPr>
          <w:rFonts w:ascii="Times New Roman" w:eastAsia="PMingLiU" w:hAnsi="Times New Roman" w:cs="Times New Roman"/>
          <w:bCs/>
          <w:i/>
          <w:lang w:eastAsia="zh-TW"/>
        </w:rPr>
        <w:t xml:space="preserve"> (-)</w:t>
      </w:r>
      <w:r w:rsidR="003D560E" w:rsidRPr="00D136F3">
        <w:rPr>
          <w:rFonts w:ascii="Times New Roman" w:eastAsia="PMingLiU" w:hAnsi="Times New Roman" w:cs="Times New Roman"/>
          <w:bCs/>
          <w:i/>
          <w:lang w:eastAsia="zh-TW"/>
        </w:rPr>
        <w:t>指</w:t>
      </w:r>
      <w:bookmarkStart w:id="0" w:name="_Hlk116489861"/>
      <w:r w:rsidR="003D560E" w:rsidRPr="00D136F3">
        <w:rPr>
          <w:rFonts w:ascii="Times New Roman" w:eastAsia="PMingLiU" w:hAnsi="Times New Roman" w:cs="Times New Roman"/>
          <w:bCs/>
          <w:i/>
          <w:lang w:eastAsia="zh-TW"/>
        </w:rPr>
        <w:t>不多於</w:t>
      </w:r>
      <w:bookmarkEnd w:id="0"/>
    </w:p>
    <w:p w14:paraId="2E6AB490" w14:textId="7364A22C" w:rsidR="00082E16" w:rsidRPr="00D136F3" w:rsidRDefault="00082E16" w:rsidP="00507778">
      <w:pPr>
        <w:spacing w:after="0" w:line="240" w:lineRule="auto"/>
        <w:jc w:val="both"/>
        <w:rPr>
          <w:rFonts w:ascii="Times New Roman" w:eastAsia="PMingLiU" w:hAnsi="Times New Roman" w:cs="Times New Roman"/>
          <w:bCs/>
          <w:lang w:eastAsia="zh-TW"/>
        </w:rPr>
      </w:pPr>
    </w:p>
    <w:p w14:paraId="055D963A" w14:textId="77777777" w:rsidR="007E6024" w:rsidRDefault="007E6024">
      <w:pPr>
        <w:rPr>
          <w:rFonts w:ascii="Times New Roman" w:eastAsia="PMingLiU" w:hAnsi="Times New Roman" w:cs="Times New Roman"/>
          <w:lang w:val="en-HK" w:eastAsia="zh-TW"/>
        </w:rPr>
      </w:pPr>
      <w:r>
        <w:rPr>
          <w:rFonts w:ascii="Times New Roman" w:eastAsia="PMingLiU" w:hAnsi="Times New Roman" w:cs="Times New Roman"/>
          <w:lang w:val="en-HK" w:eastAsia="zh-TW"/>
        </w:rPr>
        <w:br w:type="page"/>
      </w:r>
    </w:p>
    <w:p w14:paraId="4885BA2F" w14:textId="5ED0A52D" w:rsidR="009B4172" w:rsidRPr="00D136F3" w:rsidRDefault="00082E16" w:rsidP="00507778">
      <w:pPr>
        <w:spacing w:after="0" w:line="240" w:lineRule="auto"/>
        <w:jc w:val="both"/>
        <w:rPr>
          <w:rFonts w:ascii="Times New Roman" w:eastAsia="PMingLiU" w:hAnsi="Times New Roman" w:cs="Times New Roman"/>
          <w:bCs/>
          <w:lang w:val="en-US" w:eastAsia="zh-TW"/>
        </w:rPr>
      </w:pPr>
      <w:r w:rsidRPr="00D136F3">
        <w:rPr>
          <w:rFonts w:ascii="Times New Roman" w:eastAsia="PMingLiU" w:hAnsi="Times New Roman" w:cs="Times New Roman"/>
          <w:lang w:val="en-HK" w:eastAsia="zh-TW"/>
        </w:rPr>
        <w:lastRenderedPageBreak/>
        <w:t>本集團預期錄得</w:t>
      </w:r>
      <w:r w:rsidR="00A16F66" w:rsidRPr="00D136F3">
        <w:rPr>
          <w:rFonts w:ascii="Times New Roman" w:eastAsia="PMingLiU" w:hAnsi="Times New Roman" w:cs="Times New Roman"/>
          <w:bCs/>
          <w:lang w:val="en-US" w:eastAsia="zh-TW"/>
        </w:rPr>
        <w:t>：</w:t>
      </w:r>
    </w:p>
    <w:p w14:paraId="4FCF7B82" w14:textId="77777777" w:rsidR="00507778" w:rsidRPr="00D136F3" w:rsidRDefault="00507778" w:rsidP="00507778">
      <w:pPr>
        <w:spacing w:after="0" w:line="240" w:lineRule="auto"/>
        <w:jc w:val="both"/>
        <w:rPr>
          <w:rFonts w:ascii="Times New Roman" w:eastAsia="PMingLiU" w:hAnsi="Times New Roman" w:cs="Times New Roman"/>
          <w:bCs/>
          <w:lang w:val="en-US" w:eastAsia="zh-TW"/>
        </w:rPr>
      </w:pPr>
    </w:p>
    <w:p w14:paraId="0AF2545C" w14:textId="40F883BB" w:rsidR="008642C3" w:rsidRPr="00D136F3" w:rsidRDefault="007E6024" w:rsidP="00507778">
      <w:pPr>
        <w:pStyle w:val="ListParagraph"/>
        <w:numPr>
          <w:ilvl w:val="0"/>
          <w:numId w:val="6"/>
        </w:numPr>
        <w:spacing w:after="0" w:line="240" w:lineRule="auto"/>
        <w:rPr>
          <w:rFonts w:ascii="Times New Roman" w:eastAsia="PMingLiU" w:hAnsi="Times New Roman" w:cs="Times New Roman"/>
          <w:lang w:val="en-HK" w:eastAsia="zh-TW"/>
        </w:rPr>
      </w:pPr>
      <w:bookmarkStart w:id="1" w:name="_Hlk77845949"/>
      <w:r w:rsidRPr="007E6024">
        <w:rPr>
          <w:rFonts w:ascii="Times New Roman" w:eastAsia="PMingLiU" w:hAnsi="Times New Roman" w:cs="Times New Roman" w:hint="eastAsia"/>
          <w:lang w:val="en-HK" w:eastAsia="zh-TW"/>
        </w:rPr>
        <w:t>季</w:t>
      </w:r>
      <w:r w:rsidR="002D1E16" w:rsidRPr="00D136F3">
        <w:rPr>
          <w:rFonts w:ascii="Times New Roman" w:eastAsia="PMingLiU" w:hAnsi="Times New Roman" w:cs="Times New Roman"/>
          <w:lang w:val="en-HK" w:eastAsia="zh-TW"/>
        </w:rPr>
        <w:t>內</w:t>
      </w:r>
      <w:bookmarkEnd w:id="1"/>
      <w:r w:rsidR="00F03811" w:rsidRPr="00D136F3">
        <w:rPr>
          <w:rFonts w:ascii="Times New Roman" w:eastAsia="PMingLiU" w:hAnsi="Times New Roman" w:cs="Times New Roman"/>
          <w:lang w:val="en-HK" w:eastAsia="zh-TW"/>
        </w:rPr>
        <w:t>整體</w:t>
      </w:r>
      <w:r w:rsidR="00B01AC1" w:rsidRPr="00D136F3">
        <w:rPr>
          <w:rFonts w:ascii="Times New Roman" w:eastAsia="PMingLiU" w:hAnsi="Times New Roman" w:cs="Times New Roman"/>
          <w:lang w:val="en-HK" w:eastAsia="zh-TW"/>
        </w:rPr>
        <w:t>銷售額不少於</w:t>
      </w:r>
      <w:r>
        <w:rPr>
          <w:rFonts w:ascii="Times New Roman" w:eastAsia="PMingLiU" w:hAnsi="Times New Roman" w:cs="Times New Roman"/>
          <w:lang w:val="en-HK" w:eastAsia="zh-TW"/>
        </w:rPr>
        <w:t>10.86</w:t>
      </w:r>
      <w:r w:rsidR="00B01AC1" w:rsidRPr="00D136F3">
        <w:rPr>
          <w:rFonts w:ascii="Times New Roman" w:eastAsia="PMingLiU" w:hAnsi="Times New Roman" w:cs="Times New Roman"/>
          <w:lang w:val="en-HK" w:eastAsia="zh-TW"/>
        </w:rPr>
        <w:t>億港元，較去年同期升幅不少於</w:t>
      </w:r>
      <w:r w:rsidR="002D1E16" w:rsidRPr="00D136F3">
        <w:rPr>
          <w:rFonts w:ascii="Times New Roman" w:eastAsia="PMingLiU" w:hAnsi="Times New Roman" w:cs="Times New Roman"/>
          <w:lang w:val="en-HK" w:eastAsia="zh-TW"/>
        </w:rPr>
        <w:t>2</w:t>
      </w:r>
      <w:r>
        <w:rPr>
          <w:rFonts w:ascii="Times New Roman" w:eastAsia="PMingLiU" w:hAnsi="Times New Roman" w:cs="Times New Roman"/>
          <w:lang w:val="en-HK" w:eastAsia="zh-TW"/>
        </w:rPr>
        <w:t>3</w:t>
      </w:r>
      <w:r w:rsidR="00B01AC1" w:rsidRPr="00D136F3">
        <w:rPr>
          <w:rFonts w:ascii="Times New Roman" w:eastAsia="PMingLiU" w:hAnsi="Times New Roman" w:cs="Times New Roman"/>
          <w:lang w:val="en-HK" w:eastAsia="zh-TW"/>
        </w:rPr>
        <w:t>%</w:t>
      </w:r>
      <w:r w:rsidR="001934B4" w:rsidRPr="00D136F3">
        <w:rPr>
          <w:rFonts w:ascii="Times New Roman" w:eastAsia="PMingLiU" w:hAnsi="Times New Roman" w:cs="Times New Roman"/>
          <w:lang w:eastAsia="zh-TW"/>
        </w:rPr>
        <w:t>；</w:t>
      </w:r>
    </w:p>
    <w:p w14:paraId="19FCC38A" w14:textId="77777777" w:rsidR="00CA5664" w:rsidRPr="00D136F3" w:rsidRDefault="00CA5664" w:rsidP="00507778">
      <w:pPr>
        <w:pStyle w:val="ListParagraph"/>
        <w:spacing w:after="0" w:line="240" w:lineRule="auto"/>
        <w:rPr>
          <w:rFonts w:ascii="Times New Roman" w:eastAsia="PMingLiU" w:hAnsi="Times New Roman" w:cs="Times New Roman"/>
          <w:lang w:val="en-HK" w:eastAsia="zh-TW"/>
        </w:rPr>
      </w:pPr>
    </w:p>
    <w:p w14:paraId="6D72E54C" w14:textId="0901F9FF" w:rsidR="003D560E" w:rsidRPr="00D136F3" w:rsidRDefault="007E6024" w:rsidP="00507778">
      <w:pPr>
        <w:pStyle w:val="ListParagraph"/>
        <w:widowControl w:val="0"/>
        <w:numPr>
          <w:ilvl w:val="0"/>
          <w:numId w:val="6"/>
        </w:numPr>
        <w:autoSpaceDE w:val="0"/>
        <w:autoSpaceDN w:val="0"/>
        <w:spacing w:after="0" w:line="240" w:lineRule="auto"/>
        <w:contextualSpacing w:val="0"/>
        <w:jc w:val="both"/>
        <w:rPr>
          <w:rFonts w:ascii="Times New Roman" w:eastAsia="PMingLiU" w:hAnsi="Times New Roman" w:cs="Times New Roman"/>
          <w:bCs/>
          <w:lang w:eastAsia="zh-TW"/>
        </w:rPr>
      </w:pPr>
      <w:r w:rsidRPr="007E6024">
        <w:rPr>
          <w:rFonts w:ascii="Times New Roman" w:eastAsia="PMingLiU" w:hAnsi="Times New Roman" w:cs="Times New Roman" w:hint="eastAsia"/>
          <w:lang w:val="en-HK" w:eastAsia="zh-TW"/>
        </w:rPr>
        <w:t>季</w:t>
      </w:r>
      <w:r w:rsidR="00311A13" w:rsidRPr="00D136F3">
        <w:rPr>
          <w:rFonts w:ascii="Times New Roman" w:eastAsia="PMingLiU" w:hAnsi="Times New Roman" w:cs="Times New Roman"/>
          <w:lang w:val="en-HK" w:eastAsia="zh-TW"/>
        </w:rPr>
        <w:t>內</w:t>
      </w:r>
      <w:r w:rsidR="003D560E" w:rsidRPr="00D136F3">
        <w:rPr>
          <w:rFonts w:ascii="Times New Roman" w:eastAsia="PMingLiU" w:hAnsi="Times New Roman" w:cs="Times New Roman"/>
          <w:lang w:val="en-HK" w:eastAsia="zh-TW"/>
        </w:rPr>
        <w:t>本集團所提供之醫療服務銷售額較去年同期升幅不少於</w:t>
      </w:r>
      <w:r w:rsidR="003D560E" w:rsidRPr="00D136F3">
        <w:rPr>
          <w:rFonts w:ascii="Times New Roman" w:eastAsia="PMingLiU" w:hAnsi="Times New Roman" w:cs="Times New Roman"/>
          <w:lang w:val="en-HK" w:eastAsia="zh-TW"/>
        </w:rPr>
        <w:t xml:space="preserve"> </w:t>
      </w:r>
      <w:r w:rsidR="00541C8B">
        <w:rPr>
          <w:rFonts w:ascii="Times New Roman" w:eastAsia="PMingLiU" w:hAnsi="Times New Roman" w:cs="Times New Roman"/>
          <w:lang w:val="en-HK" w:eastAsia="zh-TW"/>
        </w:rPr>
        <w:t>18</w:t>
      </w:r>
      <w:r w:rsidR="003D560E" w:rsidRPr="00D136F3">
        <w:rPr>
          <w:rFonts w:ascii="Times New Roman" w:eastAsia="PMingLiU" w:hAnsi="Times New Roman" w:cs="Times New Roman"/>
          <w:lang w:val="en-HK" w:eastAsia="zh-TW"/>
        </w:rPr>
        <w:t>%</w:t>
      </w:r>
      <w:r w:rsidR="001934B4" w:rsidRPr="00D136F3">
        <w:rPr>
          <w:rFonts w:ascii="Times New Roman" w:eastAsia="PMingLiU" w:hAnsi="Times New Roman" w:cs="Times New Roman"/>
          <w:lang w:eastAsia="zh-TW"/>
        </w:rPr>
        <w:t>；</w:t>
      </w:r>
    </w:p>
    <w:p w14:paraId="6E0A7D9E" w14:textId="77777777" w:rsidR="00776299" w:rsidRPr="00D136F3" w:rsidRDefault="00776299" w:rsidP="00507778">
      <w:pPr>
        <w:pStyle w:val="ListParagraph"/>
        <w:widowControl w:val="0"/>
        <w:autoSpaceDE w:val="0"/>
        <w:autoSpaceDN w:val="0"/>
        <w:spacing w:after="0" w:line="240" w:lineRule="auto"/>
        <w:contextualSpacing w:val="0"/>
        <w:jc w:val="both"/>
        <w:rPr>
          <w:rFonts w:ascii="Times New Roman" w:eastAsia="PMingLiU" w:hAnsi="Times New Roman" w:cs="Times New Roman"/>
          <w:bCs/>
          <w:lang w:eastAsia="zh-TW"/>
        </w:rPr>
      </w:pPr>
    </w:p>
    <w:p w14:paraId="2A7438B8" w14:textId="2BE0693B" w:rsidR="003D560E" w:rsidRPr="00D136F3" w:rsidRDefault="007E6024" w:rsidP="00507778">
      <w:pPr>
        <w:pStyle w:val="ListParagraph"/>
        <w:widowControl w:val="0"/>
        <w:numPr>
          <w:ilvl w:val="0"/>
          <w:numId w:val="6"/>
        </w:numPr>
        <w:autoSpaceDE w:val="0"/>
        <w:autoSpaceDN w:val="0"/>
        <w:spacing w:after="0" w:line="240" w:lineRule="auto"/>
        <w:contextualSpacing w:val="0"/>
        <w:jc w:val="both"/>
        <w:rPr>
          <w:rFonts w:ascii="Times New Roman" w:eastAsia="PMingLiU" w:hAnsi="Times New Roman" w:cs="Times New Roman"/>
          <w:bCs/>
          <w:lang w:eastAsia="zh-TW"/>
        </w:rPr>
      </w:pPr>
      <w:r w:rsidRPr="007E6024">
        <w:rPr>
          <w:rFonts w:ascii="Times New Roman" w:eastAsia="PMingLiU" w:hAnsi="Times New Roman" w:cs="Times New Roman" w:hint="eastAsia"/>
          <w:lang w:val="en-HK" w:eastAsia="zh-TW"/>
        </w:rPr>
        <w:t>季</w:t>
      </w:r>
      <w:r w:rsidR="00311A13" w:rsidRPr="00D136F3">
        <w:rPr>
          <w:rFonts w:ascii="Times New Roman" w:eastAsia="PMingLiU" w:hAnsi="Times New Roman" w:cs="Times New Roman"/>
          <w:lang w:val="en-HK" w:eastAsia="zh-TW"/>
        </w:rPr>
        <w:t>內</w:t>
      </w:r>
      <w:r w:rsidR="003D560E" w:rsidRPr="00D136F3">
        <w:rPr>
          <w:rFonts w:ascii="Times New Roman" w:eastAsia="PMingLiU" w:hAnsi="Times New Roman" w:cs="Times New Roman"/>
          <w:lang w:val="en-HK" w:eastAsia="zh-TW"/>
        </w:rPr>
        <w:t>本集團</w:t>
      </w:r>
      <w:r w:rsidR="00776299" w:rsidRPr="00D136F3">
        <w:rPr>
          <w:rFonts w:ascii="Times New Roman" w:eastAsia="PMingLiU" w:hAnsi="Times New Roman" w:cs="Times New Roman"/>
          <w:lang w:eastAsia="zh-TW"/>
        </w:rPr>
        <w:t>香港及澳門美學醫療、美容及養生</w:t>
      </w:r>
      <w:r w:rsidR="006F795E" w:rsidRPr="00D136F3">
        <w:rPr>
          <w:rFonts w:ascii="Times New Roman" w:eastAsia="PMingLiU" w:hAnsi="Times New Roman" w:cs="Times New Roman"/>
          <w:lang w:eastAsia="zh-TW"/>
        </w:rPr>
        <w:t>服務</w:t>
      </w:r>
      <w:r w:rsidR="00CC360E" w:rsidRPr="00D136F3">
        <w:rPr>
          <w:rFonts w:ascii="Times New Roman" w:eastAsia="PMingLiU" w:hAnsi="Times New Roman" w:cs="Times New Roman"/>
          <w:lang w:eastAsia="zh-TW"/>
        </w:rPr>
        <w:t>之</w:t>
      </w:r>
      <w:r w:rsidR="00776299" w:rsidRPr="00D136F3">
        <w:rPr>
          <w:rFonts w:ascii="Times New Roman" w:eastAsia="PMingLiU" w:hAnsi="Times New Roman" w:cs="Times New Roman"/>
          <w:lang w:eastAsia="zh-TW"/>
        </w:rPr>
        <w:t>銷售額</w:t>
      </w:r>
      <w:r w:rsidR="00776299" w:rsidRPr="00D136F3">
        <w:rPr>
          <w:rFonts w:ascii="Times New Roman" w:eastAsia="PMingLiU" w:hAnsi="Times New Roman" w:cs="Times New Roman"/>
          <w:lang w:val="en-HK" w:eastAsia="zh-TW"/>
        </w:rPr>
        <w:t>較去年同期</w:t>
      </w:r>
      <w:r w:rsidR="002D1E16" w:rsidRPr="00D136F3">
        <w:rPr>
          <w:rFonts w:ascii="Times New Roman" w:eastAsia="PMingLiU" w:hAnsi="Times New Roman" w:cs="Times New Roman"/>
          <w:lang w:val="en-HK" w:eastAsia="zh-TW"/>
        </w:rPr>
        <w:t>升幅</w:t>
      </w:r>
      <w:r w:rsidR="00776299" w:rsidRPr="00D136F3">
        <w:rPr>
          <w:rFonts w:ascii="Times New Roman" w:eastAsia="PMingLiU" w:hAnsi="Times New Roman" w:cs="Times New Roman"/>
          <w:lang w:val="en-HK" w:eastAsia="zh-TW"/>
        </w:rPr>
        <w:t>不</w:t>
      </w:r>
      <w:r w:rsidR="002D1E16" w:rsidRPr="00D136F3">
        <w:rPr>
          <w:rFonts w:ascii="Times New Roman" w:eastAsia="PMingLiU" w:hAnsi="Times New Roman" w:cs="Times New Roman"/>
          <w:lang w:val="en-HK" w:eastAsia="zh-TW"/>
        </w:rPr>
        <w:t>少於</w:t>
      </w:r>
      <w:r w:rsidR="002D1E16" w:rsidRPr="00D136F3">
        <w:rPr>
          <w:rFonts w:ascii="Times New Roman" w:eastAsia="PMingLiU" w:hAnsi="Times New Roman" w:cs="Times New Roman"/>
          <w:lang w:val="en-HK" w:eastAsia="zh-TW"/>
        </w:rPr>
        <w:t>4</w:t>
      </w:r>
      <w:r w:rsidR="00541C8B">
        <w:rPr>
          <w:rFonts w:ascii="Times New Roman" w:eastAsia="PMingLiU" w:hAnsi="Times New Roman" w:cs="Times New Roman"/>
          <w:lang w:val="en-HK" w:eastAsia="zh-TW"/>
        </w:rPr>
        <w:t>0</w:t>
      </w:r>
      <w:r w:rsidR="00776299" w:rsidRPr="00D136F3">
        <w:rPr>
          <w:rFonts w:ascii="Times New Roman" w:eastAsia="PMingLiU" w:hAnsi="Times New Roman" w:cs="Times New Roman"/>
          <w:lang w:val="en-HK" w:eastAsia="zh-TW"/>
        </w:rPr>
        <w:t>%</w:t>
      </w:r>
      <w:r w:rsidR="001934B4" w:rsidRPr="00D136F3">
        <w:rPr>
          <w:rFonts w:ascii="Times New Roman" w:eastAsia="PMingLiU" w:hAnsi="Times New Roman" w:cs="Times New Roman"/>
          <w:lang w:eastAsia="zh-TW"/>
        </w:rPr>
        <w:t>；</w:t>
      </w:r>
    </w:p>
    <w:p w14:paraId="7B8BDBB5" w14:textId="77777777" w:rsidR="00776299" w:rsidRPr="00D136F3" w:rsidRDefault="00776299" w:rsidP="00507778">
      <w:pPr>
        <w:pStyle w:val="ListParagraph"/>
        <w:widowControl w:val="0"/>
        <w:autoSpaceDE w:val="0"/>
        <w:autoSpaceDN w:val="0"/>
        <w:spacing w:after="0" w:line="240" w:lineRule="auto"/>
        <w:contextualSpacing w:val="0"/>
        <w:jc w:val="both"/>
        <w:rPr>
          <w:rFonts w:ascii="Times New Roman" w:eastAsia="PMingLiU" w:hAnsi="Times New Roman" w:cs="Times New Roman"/>
          <w:bCs/>
          <w:lang w:eastAsia="zh-TW"/>
        </w:rPr>
      </w:pPr>
    </w:p>
    <w:p w14:paraId="145F9F17" w14:textId="7A030A89" w:rsidR="00776299" w:rsidRPr="00D136F3" w:rsidRDefault="007E6024" w:rsidP="00507778">
      <w:pPr>
        <w:pStyle w:val="ListParagraph"/>
        <w:widowControl w:val="0"/>
        <w:numPr>
          <w:ilvl w:val="0"/>
          <w:numId w:val="6"/>
        </w:numPr>
        <w:autoSpaceDE w:val="0"/>
        <w:autoSpaceDN w:val="0"/>
        <w:spacing w:after="0" w:line="240" w:lineRule="auto"/>
        <w:contextualSpacing w:val="0"/>
        <w:jc w:val="both"/>
        <w:rPr>
          <w:rFonts w:ascii="Times New Roman" w:eastAsia="PMingLiU" w:hAnsi="Times New Roman" w:cs="Times New Roman"/>
          <w:bCs/>
          <w:lang w:eastAsia="zh-TW"/>
        </w:rPr>
      </w:pPr>
      <w:r w:rsidRPr="007E6024">
        <w:rPr>
          <w:rFonts w:ascii="Times New Roman" w:eastAsia="PMingLiU" w:hAnsi="Times New Roman" w:cs="Times New Roman" w:hint="eastAsia"/>
          <w:lang w:val="en-HK" w:eastAsia="zh-TW"/>
        </w:rPr>
        <w:t>季</w:t>
      </w:r>
      <w:r w:rsidR="00311A13" w:rsidRPr="00D136F3">
        <w:rPr>
          <w:rFonts w:ascii="Times New Roman" w:eastAsia="PMingLiU" w:hAnsi="Times New Roman" w:cs="Times New Roman"/>
          <w:lang w:val="en-HK" w:eastAsia="zh-TW"/>
        </w:rPr>
        <w:t>內</w:t>
      </w:r>
      <w:r w:rsidR="00776299" w:rsidRPr="00D136F3">
        <w:rPr>
          <w:rFonts w:ascii="Times New Roman" w:eastAsia="PMingLiU" w:hAnsi="Times New Roman" w:cs="Times New Roman"/>
          <w:lang w:val="en-HK" w:eastAsia="zh-TW"/>
        </w:rPr>
        <w:t>本集團</w:t>
      </w:r>
      <w:r w:rsidR="00776299" w:rsidRPr="00D136F3">
        <w:rPr>
          <w:rFonts w:ascii="Times New Roman" w:eastAsia="PMingLiU" w:hAnsi="Times New Roman" w:cs="Times New Roman"/>
          <w:lang w:eastAsia="zh-TW"/>
        </w:rPr>
        <w:t>中國內地美學醫療、美容及養生</w:t>
      </w:r>
      <w:r w:rsidR="006F795E" w:rsidRPr="00D136F3">
        <w:rPr>
          <w:rFonts w:ascii="Times New Roman" w:eastAsia="PMingLiU" w:hAnsi="Times New Roman" w:cs="Times New Roman"/>
          <w:lang w:eastAsia="zh-TW"/>
        </w:rPr>
        <w:t>服務</w:t>
      </w:r>
      <w:r w:rsidR="00CC360E" w:rsidRPr="00D136F3">
        <w:rPr>
          <w:rFonts w:ascii="Times New Roman" w:eastAsia="PMingLiU" w:hAnsi="Times New Roman" w:cs="Times New Roman"/>
          <w:lang w:eastAsia="zh-TW"/>
        </w:rPr>
        <w:t>之</w:t>
      </w:r>
      <w:r w:rsidR="00776299" w:rsidRPr="00D136F3">
        <w:rPr>
          <w:rFonts w:ascii="Times New Roman" w:eastAsia="PMingLiU" w:hAnsi="Times New Roman" w:cs="Times New Roman"/>
          <w:lang w:eastAsia="zh-TW"/>
        </w:rPr>
        <w:t>銷售額</w:t>
      </w:r>
      <w:r w:rsidR="00776299" w:rsidRPr="00D136F3">
        <w:rPr>
          <w:rFonts w:ascii="Times New Roman" w:eastAsia="PMingLiU" w:hAnsi="Times New Roman" w:cs="Times New Roman"/>
          <w:lang w:val="en-HK" w:eastAsia="zh-TW"/>
        </w:rPr>
        <w:t>較去年同期跌幅不多於</w:t>
      </w:r>
      <w:r w:rsidR="00541C8B">
        <w:rPr>
          <w:rFonts w:ascii="Times New Roman" w:eastAsia="PMingLiU" w:hAnsi="Times New Roman" w:cs="Times New Roman"/>
          <w:lang w:val="en-HK" w:eastAsia="zh-TW"/>
        </w:rPr>
        <w:t>10</w:t>
      </w:r>
      <w:r w:rsidR="00776299" w:rsidRPr="00D136F3">
        <w:rPr>
          <w:rFonts w:ascii="Times New Roman" w:eastAsia="PMingLiU" w:hAnsi="Times New Roman" w:cs="Times New Roman"/>
          <w:lang w:val="en-HK" w:eastAsia="zh-TW"/>
        </w:rPr>
        <w:t>%</w:t>
      </w:r>
      <w:r w:rsidR="001934B4" w:rsidRPr="00D136F3">
        <w:rPr>
          <w:rFonts w:ascii="Times New Roman" w:eastAsia="PMingLiU" w:hAnsi="Times New Roman" w:cs="Times New Roman"/>
          <w:lang w:eastAsia="zh-TW"/>
        </w:rPr>
        <w:t>；</w:t>
      </w:r>
      <w:r w:rsidR="00776299" w:rsidRPr="00D136F3">
        <w:rPr>
          <w:rFonts w:ascii="Times New Roman" w:eastAsia="PMingLiU" w:hAnsi="Times New Roman" w:cs="Times New Roman"/>
          <w:lang w:val="en-HK" w:eastAsia="zh-TW"/>
        </w:rPr>
        <w:t xml:space="preserve"> </w:t>
      </w:r>
      <w:r w:rsidR="00776299" w:rsidRPr="00D136F3">
        <w:rPr>
          <w:rFonts w:ascii="Times New Roman" w:eastAsia="PMingLiU" w:hAnsi="Times New Roman" w:cs="Times New Roman"/>
          <w:lang w:val="en-HK" w:eastAsia="zh-TW"/>
        </w:rPr>
        <w:t>及</w:t>
      </w:r>
    </w:p>
    <w:p w14:paraId="2F5869CC" w14:textId="77777777" w:rsidR="00776299" w:rsidRPr="00D136F3" w:rsidRDefault="00776299" w:rsidP="00507778">
      <w:pPr>
        <w:pStyle w:val="ListParagraph"/>
        <w:widowControl w:val="0"/>
        <w:autoSpaceDE w:val="0"/>
        <w:autoSpaceDN w:val="0"/>
        <w:spacing w:after="0" w:line="240" w:lineRule="auto"/>
        <w:contextualSpacing w:val="0"/>
        <w:jc w:val="both"/>
        <w:rPr>
          <w:rFonts w:ascii="Times New Roman" w:eastAsia="PMingLiU" w:hAnsi="Times New Roman" w:cs="Times New Roman"/>
          <w:bCs/>
          <w:lang w:eastAsia="zh-TW"/>
        </w:rPr>
      </w:pPr>
    </w:p>
    <w:p w14:paraId="11797DEB" w14:textId="300BF6AC" w:rsidR="00776299" w:rsidRPr="00D136F3" w:rsidRDefault="007E6024" w:rsidP="00507778">
      <w:pPr>
        <w:pStyle w:val="ListParagraph"/>
        <w:widowControl w:val="0"/>
        <w:numPr>
          <w:ilvl w:val="0"/>
          <w:numId w:val="6"/>
        </w:numPr>
        <w:autoSpaceDE w:val="0"/>
        <w:autoSpaceDN w:val="0"/>
        <w:spacing w:after="0" w:line="240" w:lineRule="auto"/>
        <w:contextualSpacing w:val="0"/>
        <w:jc w:val="both"/>
        <w:rPr>
          <w:rFonts w:ascii="Times New Roman" w:eastAsia="PMingLiU" w:hAnsi="Times New Roman" w:cs="Times New Roman"/>
          <w:bCs/>
          <w:lang w:eastAsia="zh-TW"/>
        </w:rPr>
      </w:pPr>
      <w:r w:rsidRPr="007E6024">
        <w:rPr>
          <w:rFonts w:ascii="Times New Roman" w:eastAsia="PMingLiU" w:hAnsi="Times New Roman" w:cs="Times New Roman" w:hint="eastAsia"/>
          <w:lang w:val="en-HK" w:eastAsia="zh-TW"/>
        </w:rPr>
        <w:t>季</w:t>
      </w:r>
      <w:r w:rsidR="00311A13" w:rsidRPr="00D136F3">
        <w:rPr>
          <w:rFonts w:ascii="Times New Roman" w:eastAsia="PMingLiU" w:hAnsi="Times New Roman" w:cs="Times New Roman"/>
          <w:lang w:val="en-HK" w:eastAsia="zh-TW"/>
        </w:rPr>
        <w:t>內</w:t>
      </w:r>
      <w:r w:rsidR="00776299" w:rsidRPr="00D136F3">
        <w:rPr>
          <w:rFonts w:ascii="Times New Roman" w:eastAsia="PMingLiU" w:hAnsi="Times New Roman" w:cs="Times New Roman"/>
          <w:lang w:val="en-HK" w:eastAsia="zh-TW"/>
        </w:rPr>
        <w:t>本集團</w:t>
      </w:r>
      <w:r w:rsidR="00776299" w:rsidRPr="00D136F3">
        <w:rPr>
          <w:rFonts w:ascii="Times New Roman" w:eastAsia="PMingLiU" w:hAnsi="Times New Roman" w:cs="Times New Roman"/>
          <w:lang w:eastAsia="zh-TW"/>
        </w:rPr>
        <w:t>其他服務銷售額</w:t>
      </w:r>
      <w:r w:rsidR="00776299" w:rsidRPr="00D136F3">
        <w:rPr>
          <w:rFonts w:ascii="Times New Roman" w:eastAsia="PMingLiU" w:hAnsi="Times New Roman" w:cs="Times New Roman"/>
          <w:lang w:val="en-HK" w:eastAsia="zh-TW"/>
        </w:rPr>
        <w:t>較去年同期</w:t>
      </w:r>
      <w:r w:rsidR="002D1E16" w:rsidRPr="00D136F3">
        <w:rPr>
          <w:rFonts w:ascii="Times New Roman" w:eastAsia="PMingLiU" w:hAnsi="Times New Roman" w:cs="Times New Roman"/>
          <w:lang w:val="en-HK" w:eastAsia="zh-TW"/>
        </w:rPr>
        <w:t>升幅</w:t>
      </w:r>
      <w:r w:rsidR="00995B50" w:rsidRPr="00D136F3">
        <w:rPr>
          <w:rFonts w:ascii="Times New Roman" w:eastAsia="PMingLiU" w:hAnsi="Times New Roman" w:cs="Times New Roman"/>
          <w:lang w:val="en-HK" w:eastAsia="zh-TW"/>
        </w:rPr>
        <w:t>不</w:t>
      </w:r>
      <w:r w:rsidR="002D1E16" w:rsidRPr="00D136F3">
        <w:rPr>
          <w:rFonts w:ascii="Times New Roman" w:eastAsia="PMingLiU" w:hAnsi="Times New Roman" w:cs="Times New Roman"/>
          <w:lang w:val="en-HK" w:eastAsia="zh-TW"/>
        </w:rPr>
        <w:t>少於</w:t>
      </w:r>
      <w:r w:rsidR="00541C8B">
        <w:rPr>
          <w:rFonts w:ascii="Times New Roman" w:eastAsia="PMingLiU" w:hAnsi="Times New Roman" w:cs="Times New Roman"/>
          <w:lang w:val="en-HK" w:eastAsia="zh-TW"/>
        </w:rPr>
        <w:t>4</w:t>
      </w:r>
      <w:r w:rsidR="00995B50" w:rsidRPr="00D136F3">
        <w:rPr>
          <w:rFonts w:ascii="Times New Roman" w:eastAsia="PMingLiU" w:hAnsi="Times New Roman" w:cs="Times New Roman"/>
          <w:lang w:val="en-HK" w:eastAsia="zh-TW"/>
        </w:rPr>
        <w:t>%</w:t>
      </w:r>
      <w:r w:rsidR="001934B4" w:rsidRPr="00D136F3">
        <w:rPr>
          <w:rFonts w:ascii="Times New Roman" w:eastAsia="PMingLiU" w:hAnsi="Times New Roman" w:cs="Times New Roman"/>
          <w:bCs/>
          <w:lang w:val="en-HK" w:eastAsia="zh-TW"/>
        </w:rPr>
        <w:t>。</w:t>
      </w:r>
    </w:p>
    <w:p w14:paraId="3A7AEF5E" w14:textId="3D2F521D" w:rsidR="00BD303D" w:rsidRPr="00D136F3" w:rsidRDefault="00BD303D" w:rsidP="00507778">
      <w:pPr>
        <w:widowControl w:val="0"/>
        <w:autoSpaceDE w:val="0"/>
        <w:autoSpaceDN w:val="0"/>
        <w:spacing w:after="0" w:line="240" w:lineRule="auto"/>
        <w:jc w:val="both"/>
        <w:rPr>
          <w:rFonts w:ascii="Times New Roman" w:eastAsia="PMingLiU" w:hAnsi="Times New Roman" w:cs="Times New Roman"/>
          <w:bCs/>
          <w:lang w:eastAsia="zh-TW"/>
        </w:rPr>
      </w:pPr>
    </w:p>
    <w:p w14:paraId="621C9563" w14:textId="77777777" w:rsidR="00A11E9B" w:rsidRPr="00D136F3" w:rsidRDefault="00A11E9B" w:rsidP="00507778">
      <w:pPr>
        <w:spacing w:after="0" w:line="240" w:lineRule="auto"/>
        <w:jc w:val="both"/>
        <w:rPr>
          <w:rFonts w:ascii="Times New Roman" w:eastAsia="PMingLiU" w:hAnsi="Times New Roman" w:cs="Times New Roman"/>
          <w:bCs/>
          <w:lang w:eastAsia="zh-TW"/>
        </w:rPr>
      </w:pPr>
    </w:p>
    <w:p w14:paraId="21BB0DEB" w14:textId="6CC49927" w:rsidR="00BD303D" w:rsidRPr="00D136F3" w:rsidRDefault="00EE0AB8" w:rsidP="00507778">
      <w:pPr>
        <w:spacing w:after="0" w:line="240" w:lineRule="auto"/>
        <w:jc w:val="both"/>
        <w:rPr>
          <w:rFonts w:ascii="Times New Roman" w:eastAsia="PMingLiU" w:hAnsi="Times New Roman" w:cs="Times New Roman"/>
          <w:b/>
          <w:lang w:val="en-HK" w:eastAsia="zh-TW"/>
        </w:rPr>
      </w:pPr>
      <w:r w:rsidRPr="00D136F3">
        <w:rPr>
          <w:rFonts w:ascii="Times New Roman" w:eastAsia="PMingLiU" w:hAnsi="Times New Roman" w:cs="Times New Roman"/>
          <w:b/>
          <w:lang w:val="en-HK" w:eastAsia="zh-TW"/>
        </w:rPr>
        <w:t>董事會謹此提醒股東及潛在投資者，本公告所披露的營運數據乃基於本集團未經審核管理賬目作出，其未經本公司核數師審閱</w:t>
      </w:r>
      <w:r w:rsidR="0078360F" w:rsidRPr="00D136F3">
        <w:rPr>
          <w:rFonts w:ascii="Times New Roman" w:eastAsia="PMingLiU" w:hAnsi="Times New Roman" w:cs="Times New Roman"/>
          <w:b/>
          <w:lang w:val="en-HK" w:eastAsia="zh-TW"/>
        </w:rPr>
        <w:t>或審核</w:t>
      </w:r>
      <w:r w:rsidRPr="00D136F3">
        <w:rPr>
          <w:rFonts w:ascii="Times New Roman" w:eastAsia="PMingLiU" w:hAnsi="Times New Roman" w:cs="Times New Roman"/>
          <w:b/>
          <w:lang w:val="en-HK" w:eastAsia="zh-TW"/>
        </w:rPr>
        <w:t>。本集團於</w:t>
      </w:r>
      <w:r w:rsidR="007E6024" w:rsidRPr="007E6024">
        <w:rPr>
          <w:rFonts w:ascii="Times New Roman" w:eastAsia="PMingLiU" w:hAnsi="Times New Roman" w:cs="Times New Roman" w:hint="eastAsia"/>
          <w:b/>
          <w:lang w:val="en-HK" w:eastAsia="zh-TW"/>
        </w:rPr>
        <w:t>季</w:t>
      </w:r>
      <w:r w:rsidR="00575BE4" w:rsidRPr="00D136F3">
        <w:rPr>
          <w:rFonts w:ascii="Times New Roman" w:eastAsia="PMingLiU" w:hAnsi="Times New Roman" w:cs="Times New Roman"/>
          <w:b/>
          <w:lang w:val="en-HK" w:eastAsia="zh-TW"/>
        </w:rPr>
        <w:t>內</w:t>
      </w:r>
      <w:r w:rsidRPr="00D136F3">
        <w:rPr>
          <w:rFonts w:ascii="Times New Roman" w:eastAsia="PMingLiU" w:hAnsi="Times New Roman" w:cs="Times New Roman"/>
          <w:b/>
          <w:lang w:val="en-HK" w:eastAsia="zh-TW"/>
        </w:rPr>
        <w:t>之整體表現或會受一系列其他因素影響，因此，本公告所披露的營運數據或未能反映本集團</w:t>
      </w:r>
      <w:r w:rsidR="008A4D4D" w:rsidRPr="007E6024">
        <w:rPr>
          <w:rFonts w:ascii="Times New Roman" w:eastAsia="PMingLiU" w:hAnsi="Times New Roman" w:cs="Times New Roman" w:hint="eastAsia"/>
          <w:b/>
          <w:lang w:val="en-HK" w:eastAsia="zh-TW"/>
        </w:rPr>
        <w:t>季</w:t>
      </w:r>
      <w:r w:rsidR="00575BE4" w:rsidRPr="00D136F3">
        <w:rPr>
          <w:rFonts w:ascii="Times New Roman" w:eastAsia="PMingLiU" w:hAnsi="Times New Roman" w:cs="Times New Roman"/>
          <w:b/>
          <w:lang w:val="en-HK" w:eastAsia="zh-TW"/>
        </w:rPr>
        <w:t>內</w:t>
      </w:r>
      <w:r w:rsidRPr="00D136F3">
        <w:rPr>
          <w:rFonts w:ascii="Times New Roman" w:eastAsia="PMingLiU" w:hAnsi="Times New Roman" w:cs="Times New Roman"/>
          <w:b/>
          <w:lang w:val="en-HK" w:eastAsia="zh-TW"/>
        </w:rPr>
        <w:t>之整體表現。</w:t>
      </w:r>
      <w:r w:rsidR="003802B5" w:rsidRPr="00D136F3">
        <w:rPr>
          <w:rFonts w:ascii="Times New Roman" w:eastAsia="PMingLiU" w:hAnsi="Times New Roman" w:cs="Times New Roman"/>
          <w:b/>
          <w:lang w:val="en-HK" w:eastAsia="zh-TW"/>
        </w:rPr>
        <w:t xml:space="preserve"> </w:t>
      </w:r>
    </w:p>
    <w:p w14:paraId="1CB519D5" w14:textId="77777777" w:rsidR="00EE0AB8" w:rsidRPr="00D136F3" w:rsidRDefault="00EE0AB8" w:rsidP="00507778">
      <w:pPr>
        <w:autoSpaceDE w:val="0"/>
        <w:autoSpaceDN w:val="0"/>
        <w:adjustRightInd w:val="0"/>
        <w:spacing w:after="0" w:line="240" w:lineRule="auto"/>
        <w:ind w:rightChars="-17" w:right="-37"/>
        <w:jc w:val="both"/>
        <w:rPr>
          <w:rFonts w:ascii="Times New Roman" w:eastAsia="PMingLiU" w:hAnsi="Times New Roman" w:cs="Times New Roman"/>
          <w:b/>
          <w:lang w:val="en-HK" w:eastAsia="zh-TW"/>
        </w:rPr>
      </w:pPr>
    </w:p>
    <w:p w14:paraId="7844C576" w14:textId="24371F43" w:rsidR="00EE0AB8" w:rsidRPr="00D136F3" w:rsidRDefault="00EE0AB8" w:rsidP="00507778">
      <w:pPr>
        <w:autoSpaceDE w:val="0"/>
        <w:autoSpaceDN w:val="0"/>
        <w:adjustRightInd w:val="0"/>
        <w:spacing w:after="0" w:line="240" w:lineRule="auto"/>
        <w:ind w:rightChars="-17" w:right="-37"/>
        <w:jc w:val="both"/>
        <w:rPr>
          <w:rFonts w:ascii="Times New Roman" w:eastAsia="PMingLiU" w:hAnsi="Times New Roman" w:cs="Times New Roman"/>
          <w:b/>
          <w:lang w:val="en-HK" w:eastAsia="zh-TW"/>
        </w:rPr>
      </w:pPr>
      <w:r w:rsidRPr="00D136F3">
        <w:rPr>
          <w:rFonts w:ascii="Times New Roman" w:eastAsia="PMingLiU" w:hAnsi="Times New Roman" w:cs="Times New Roman"/>
          <w:b/>
          <w:lang w:val="en-HK" w:eastAsia="zh-TW"/>
        </w:rPr>
        <w:t>本公司股東及潛在投資者於買賣本公司股份時務請小心謹慎行事。</w:t>
      </w:r>
    </w:p>
    <w:p w14:paraId="71B7260D" w14:textId="77777777" w:rsidR="00EE0AB8" w:rsidRDefault="00EE0AB8" w:rsidP="00507778">
      <w:pPr>
        <w:autoSpaceDE w:val="0"/>
        <w:autoSpaceDN w:val="0"/>
        <w:adjustRightInd w:val="0"/>
        <w:spacing w:after="0" w:line="240" w:lineRule="auto"/>
        <w:ind w:rightChars="-17" w:right="-37"/>
        <w:jc w:val="both"/>
        <w:rPr>
          <w:rFonts w:ascii="Times New Roman" w:eastAsia="PMingLiU" w:hAnsi="Times New Roman" w:cs="Times New Roman"/>
          <w:lang w:val="en-HK" w:eastAsia="zh-TW"/>
        </w:rPr>
      </w:pPr>
    </w:p>
    <w:p w14:paraId="25EB7112" w14:textId="77777777" w:rsidR="00C434B7" w:rsidRPr="00D136F3" w:rsidRDefault="00C434B7" w:rsidP="00507778">
      <w:pPr>
        <w:autoSpaceDE w:val="0"/>
        <w:autoSpaceDN w:val="0"/>
        <w:adjustRightInd w:val="0"/>
        <w:spacing w:after="0" w:line="240" w:lineRule="auto"/>
        <w:ind w:rightChars="-17" w:right="-37"/>
        <w:jc w:val="both"/>
        <w:rPr>
          <w:rFonts w:ascii="Times New Roman" w:eastAsia="PMingLiU" w:hAnsi="Times New Roman" w:cs="Times New Roman"/>
          <w:lang w:val="en-HK" w:eastAsia="zh-TW"/>
        </w:rPr>
      </w:pPr>
    </w:p>
    <w:tbl>
      <w:tblPr>
        <w:tblStyle w:val="TableGrid"/>
        <w:tblW w:w="0" w:type="auto"/>
        <w:tblInd w:w="5103" w:type="dxa"/>
        <w:tblLook w:val="04A0" w:firstRow="1" w:lastRow="0" w:firstColumn="1" w:lastColumn="0" w:noHBand="0" w:noVBand="1"/>
      </w:tblPr>
      <w:tblGrid>
        <w:gridCol w:w="3913"/>
      </w:tblGrid>
      <w:tr w:rsidR="00393D28" w:rsidRPr="00D136F3" w14:paraId="2F7B3D94" w14:textId="77777777" w:rsidTr="00D3687E">
        <w:tc>
          <w:tcPr>
            <w:tcW w:w="3913" w:type="dxa"/>
            <w:tcBorders>
              <w:top w:val="nil"/>
              <w:left w:val="nil"/>
              <w:bottom w:val="nil"/>
              <w:right w:val="nil"/>
            </w:tcBorders>
          </w:tcPr>
          <w:p w14:paraId="05172611" w14:textId="77777777" w:rsidR="00D3687E" w:rsidRPr="00D136F3" w:rsidRDefault="00EE5B18" w:rsidP="00507778">
            <w:pPr>
              <w:jc w:val="center"/>
              <w:rPr>
                <w:rFonts w:ascii="Times New Roman" w:eastAsia="PMingLiU" w:hAnsi="Times New Roman" w:cs="Times New Roman"/>
                <w:lang w:eastAsia="zh-TW"/>
              </w:rPr>
            </w:pPr>
            <w:r w:rsidRPr="00D136F3">
              <w:rPr>
                <w:rFonts w:ascii="Times New Roman" w:eastAsia="PMingLiU" w:hAnsi="Times New Roman" w:cs="Times New Roman"/>
                <w:lang w:eastAsia="zh-TW"/>
              </w:rPr>
              <w:t>承董事會命</w:t>
            </w:r>
          </w:p>
          <w:p w14:paraId="641C1B96" w14:textId="77777777" w:rsidR="00D3687E" w:rsidRPr="00D136F3" w:rsidRDefault="002B53D8" w:rsidP="00507778">
            <w:pPr>
              <w:jc w:val="center"/>
              <w:rPr>
                <w:rFonts w:ascii="Times New Roman" w:eastAsia="PMingLiU" w:hAnsi="Times New Roman" w:cs="Times New Roman"/>
                <w:b/>
                <w:lang w:eastAsia="zh-TW"/>
              </w:rPr>
            </w:pPr>
            <w:proofErr w:type="gramStart"/>
            <w:r w:rsidRPr="00D136F3">
              <w:rPr>
                <w:rFonts w:ascii="Times New Roman" w:eastAsia="PMingLiU" w:hAnsi="Times New Roman" w:cs="Times New Roman"/>
                <w:b/>
                <w:lang w:eastAsia="zh-TW"/>
              </w:rPr>
              <w:t>醫</w:t>
            </w:r>
            <w:proofErr w:type="gramEnd"/>
            <w:r w:rsidRPr="00D136F3">
              <w:rPr>
                <w:rFonts w:ascii="Times New Roman" w:eastAsia="PMingLiU" w:hAnsi="Times New Roman" w:cs="Times New Roman"/>
                <w:b/>
                <w:lang w:eastAsia="zh-TW"/>
              </w:rPr>
              <w:t>思健康</w:t>
            </w:r>
          </w:p>
          <w:p w14:paraId="255B394A" w14:textId="77777777" w:rsidR="00D3687E" w:rsidRPr="00D136F3" w:rsidRDefault="00330709" w:rsidP="00507778">
            <w:pPr>
              <w:jc w:val="center"/>
              <w:rPr>
                <w:rFonts w:ascii="Times New Roman" w:eastAsia="PMingLiU" w:hAnsi="Times New Roman" w:cs="Times New Roman"/>
                <w:i/>
                <w:lang w:eastAsia="zh-TW"/>
              </w:rPr>
            </w:pPr>
            <w:r w:rsidRPr="00D136F3">
              <w:rPr>
                <w:rFonts w:ascii="Times New Roman" w:eastAsia="PMingLiU" w:hAnsi="Times New Roman" w:cs="Times New Roman"/>
                <w:i/>
                <w:lang w:eastAsia="zh-TW"/>
              </w:rPr>
              <w:t>公司秘書</w:t>
            </w:r>
          </w:p>
          <w:p w14:paraId="37B17FA9" w14:textId="77777777" w:rsidR="00885CB0" w:rsidRPr="00D136F3" w:rsidRDefault="00330709" w:rsidP="00507778">
            <w:pPr>
              <w:jc w:val="center"/>
              <w:rPr>
                <w:rFonts w:ascii="Times New Roman" w:eastAsia="PMingLiU" w:hAnsi="Times New Roman" w:cs="Times New Roman"/>
                <w:b/>
                <w:lang w:eastAsia="zh-TW"/>
              </w:rPr>
            </w:pPr>
            <w:r w:rsidRPr="00D136F3">
              <w:rPr>
                <w:rFonts w:ascii="Times New Roman" w:eastAsia="PMingLiU" w:hAnsi="Times New Roman" w:cs="Times New Roman"/>
                <w:b/>
                <w:lang w:eastAsia="zh-TW"/>
              </w:rPr>
              <w:t>蕭鎮邦</w:t>
            </w:r>
          </w:p>
        </w:tc>
      </w:tr>
    </w:tbl>
    <w:p w14:paraId="25F61FAC" w14:textId="77777777" w:rsidR="008A4B69" w:rsidRPr="00D136F3" w:rsidRDefault="00000000" w:rsidP="00507778">
      <w:pPr>
        <w:spacing w:after="0" w:line="240" w:lineRule="auto"/>
        <w:jc w:val="right"/>
        <w:rPr>
          <w:rFonts w:ascii="Times New Roman" w:eastAsia="PMingLiU" w:hAnsi="Times New Roman" w:cs="Times New Roman"/>
          <w:lang w:eastAsia="zh-TW"/>
        </w:rPr>
      </w:pPr>
    </w:p>
    <w:p w14:paraId="6E29D935" w14:textId="4D34582A" w:rsidR="00D3687E" w:rsidRPr="00D136F3" w:rsidRDefault="00330709" w:rsidP="00507778">
      <w:pPr>
        <w:spacing w:after="0" w:line="240" w:lineRule="auto"/>
        <w:rPr>
          <w:rFonts w:ascii="Times New Roman" w:eastAsia="PMingLiU" w:hAnsi="Times New Roman" w:cs="Times New Roman"/>
          <w:lang w:eastAsia="zh-HK"/>
        </w:rPr>
      </w:pPr>
      <w:r w:rsidRPr="00D136F3">
        <w:rPr>
          <w:rFonts w:ascii="Times New Roman" w:eastAsia="PMingLiU" w:hAnsi="Times New Roman" w:cs="Times New Roman"/>
          <w:lang w:eastAsia="zh-TW"/>
        </w:rPr>
        <w:t>香港，二零二</w:t>
      </w:r>
      <w:r w:rsidR="00350BDD" w:rsidRPr="00D136F3">
        <w:rPr>
          <w:rFonts w:ascii="Times New Roman" w:eastAsia="PMingLiU" w:hAnsi="Times New Roman" w:cs="Times New Roman"/>
          <w:lang w:eastAsia="zh-TW"/>
        </w:rPr>
        <w:t>三</w:t>
      </w:r>
      <w:r w:rsidRPr="00D136F3">
        <w:rPr>
          <w:rFonts w:ascii="Times New Roman" w:eastAsia="PMingLiU" w:hAnsi="Times New Roman" w:cs="Times New Roman"/>
          <w:lang w:eastAsia="zh-TW"/>
        </w:rPr>
        <w:t>年</w:t>
      </w:r>
      <w:r w:rsidR="007E6024" w:rsidRPr="007E6024">
        <w:rPr>
          <w:rFonts w:ascii="Times New Roman" w:eastAsia="PMingLiU" w:hAnsi="Times New Roman" w:cs="Times New Roman" w:hint="eastAsia"/>
          <w:lang w:eastAsia="zh-TW"/>
        </w:rPr>
        <w:t>七</w:t>
      </w:r>
      <w:r w:rsidRPr="00D136F3">
        <w:rPr>
          <w:rFonts w:ascii="Times New Roman" w:eastAsia="PMingLiU" w:hAnsi="Times New Roman" w:cs="Times New Roman"/>
          <w:lang w:eastAsia="zh-TW"/>
        </w:rPr>
        <w:t>月</w:t>
      </w:r>
      <w:r w:rsidR="00635513" w:rsidRPr="00D136F3">
        <w:rPr>
          <w:rFonts w:ascii="Times New Roman" w:eastAsia="PMingLiU" w:hAnsi="Times New Roman" w:cs="Times New Roman"/>
          <w:lang w:val="en-US" w:eastAsia="zh-TW"/>
        </w:rPr>
        <w:t>二十</w:t>
      </w:r>
      <w:r w:rsidR="00D33738" w:rsidRPr="00D136F3">
        <w:rPr>
          <w:rFonts w:ascii="Times New Roman" w:eastAsia="PMingLiU" w:hAnsi="Times New Roman" w:cs="Times New Roman"/>
          <w:lang w:val="en-US" w:eastAsia="zh-TW"/>
        </w:rPr>
        <w:t>八</w:t>
      </w:r>
      <w:r w:rsidR="00F72001" w:rsidRPr="00D136F3">
        <w:rPr>
          <w:rFonts w:ascii="Times New Roman" w:eastAsia="PMingLiU" w:hAnsi="Times New Roman" w:cs="Times New Roman"/>
          <w:lang w:eastAsia="zh-HK"/>
        </w:rPr>
        <w:t>日</w:t>
      </w:r>
    </w:p>
    <w:p w14:paraId="3261BFE0" w14:textId="77777777" w:rsidR="00F92CD7" w:rsidRPr="00D136F3" w:rsidRDefault="00F92CD7" w:rsidP="00507778">
      <w:pPr>
        <w:spacing w:after="0" w:line="240" w:lineRule="auto"/>
        <w:rPr>
          <w:rFonts w:ascii="Times New Roman" w:eastAsia="PMingLiU" w:hAnsi="Times New Roman" w:cs="Times New Roman"/>
          <w:lang w:eastAsia="zh-TW"/>
        </w:rPr>
      </w:pPr>
    </w:p>
    <w:p w14:paraId="567EAA48" w14:textId="6E220123" w:rsidR="00C07876" w:rsidRPr="00D136F3" w:rsidRDefault="00C07876" w:rsidP="00507778">
      <w:pPr>
        <w:spacing w:after="0" w:line="240" w:lineRule="auto"/>
        <w:jc w:val="both"/>
        <w:rPr>
          <w:rFonts w:ascii="Times New Roman" w:eastAsia="PMingLiU" w:hAnsi="Times New Roman" w:cs="Times New Roman"/>
          <w:i/>
          <w:lang w:eastAsia="zh-TW"/>
        </w:rPr>
      </w:pPr>
      <w:r w:rsidRPr="00D136F3">
        <w:rPr>
          <w:rFonts w:ascii="Times New Roman" w:eastAsia="PMingLiU" w:hAnsi="Times New Roman" w:cs="Times New Roman"/>
          <w:i/>
          <w:lang w:eastAsia="zh-TW"/>
        </w:rPr>
        <w:t>於本公告日期，</w:t>
      </w:r>
      <w:r w:rsidR="003802B5" w:rsidRPr="00D136F3">
        <w:rPr>
          <w:rFonts w:ascii="Times New Roman" w:eastAsia="PMingLiU" w:hAnsi="Times New Roman" w:cs="Times New Roman"/>
          <w:i/>
          <w:lang w:eastAsia="zh-TW"/>
        </w:rPr>
        <w:t>本公司</w:t>
      </w:r>
      <w:r w:rsidRPr="00D136F3">
        <w:rPr>
          <w:rFonts w:ascii="Times New Roman" w:eastAsia="PMingLiU" w:hAnsi="Times New Roman" w:cs="Times New Roman"/>
          <w:i/>
          <w:lang w:eastAsia="zh-TW"/>
        </w:rPr>
        <w:t>董事包括執行董事鄧志輝先生、</w:t>
      </w:r>
      <w:r w:rsidR="00F871D2" w:rsidRPr="00D136F3">
        <w:rPr>
          <w:rFonts w:ascii="Times New Roman" w:eastAsia="PMingLiU" w:hAnsi="Times New Roman" w:cs="Times New Roman"/>
          <w:i/>
          <w:lang w:eastAsia="zh-TW"/>
        </w:rPr>
        <w:t>呂聯煒</w:t>
      </w:r>
      <w:r w:rsidRPr="00D136F3">
        <w:rPr>
          <w:rFonts w:ascii="Times New Roman" w:eastAsia="PMingLiU" w:hAnsi="Times New Roman" w:cs="Times New Roman"/>
          <w:i/>
          <w:lang w:eastAsia="zh-TW"/>
        </w:rPr>
        <w:t>先生、李向榮先生</w:t>
      </w:r>
      <w:r w:rsidR="006F7F43" w:rsidRPr="00D136F3">
        <w:rPr>
          <w:rFonts w:ascii="Times New Roman" w:eastAsia="PMingLiU" w:hAnsi="Times New Roman" w:cs="Times New Roman"/>
          <w:i/>
          <w:lang w:eastAsia="zh-TW"/>
        </w:rPr>
        <w:t>、</w:t>
      </w:r>
      <w:r w:rsidR="009804C6" w:rsidRPr="00D136F3">
        <w:rPr>
          <w:rFonts w:ascii="Times New Roman" w:eastAsia="PMingLiU" w:hAnsi="Times New Roman" w:cs="Times New Roman"/>
          <w:i/>
          <w:lang w:eastAsia="zh-TW"/>
        </w:rPr>
        <w:t>王家琦</w:t>
      </w:r>
      <w:r w:rsidR="009804C6" w:rsidRPr="00D136F3">
        <w:rPr>
          <w:rFonts w:ascii="Times New Roman" w:eastAsia="PMingLiU" w:hAnsi="Times New Roman" w:cs="Times New Roman"/>
          <w:i/>
          <w:lang w:val="en-US" w:eastAsia="zh-TW"/>
        </w:rPr>
        <w:t>女士</w:t>
      </w:r>
      <w:r w:rsidRPr="00D136F3">
        <w:rPr>
          <w:rFonts w:ascii="Times New Roman" w:eastAsia="PMingLiU" w:hAnsi="Times New Roman" w:cs="Times New Roman"/>
          <w:i/>
          <w:lang w:eastAsia="zh-TW"/>
        </w:rPr>
        <w:t>及黃志昌先生；非執行董事陸韵晟先生；以及獨立非執行董事馬清楠先生、陸東先生及</w:t>
      </w:r>
      <w:r w:rsidR="00CB7892" w:rsidRPr="00D136F3">
        <w:rPr>
          <w:rFonts w:ascii="Times New Roman" w:eastAsia="PMingLiU" w:hAnsi="Times New Roman" w:cs="Times New Roman"/>
          <w:i/>
          <w:lang w:eastAsia="zh-TW"/>
        </w:rPr>
        <w:t>區雋先生</w:t>
      </w:r>
      <w:r w:rsidRPr="00D136F3">
        <w:rPr>
          <w:rFonts w:ascii="Times New Roman" w:eastAsia="PMingLiU" w:hAnsi="Times New Roman" w:cs="Times New Roman"/>
          <w:i/>
          <w:lang w:eastAsia="zh-TW"/>
        </w:rPr>
        <w:t>。</w:t>
      </w:r>
    </w:p>
    <w:sectPr w:rsidR="00C07876" w:rsidRPr="00D136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B082" w14:textId="77777777" w:rsidR="007C7916" w:rsidRDefault="007C7916">
      <w:pPr>
        <w:spacing w:after="0" w:line="240" w:lineRule="auto"/>
      </w:pPr>
      <w:r>
        <w:separator/>
      </w:r>
    </w:p>
  </w:endnote>
  <w:endnote w:type="continuationSeparator" w:id="0">
    <w:p w14:paraId="489E933F" w14:textId="77777777" w:rsidR="007C7916" w:rsidRDefault="007C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45 Light">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7187" w14:textId="4D8B2649" w:rsidR="00176442" w:rsidRPr="00176442" w:rsidRDefault="00000000">
    <w:pPr>
      <w:pStyle w:val="Footer"/>
      <w:rPr>
        <w:rFonts w:ascii="Arial" w:hAnsi="Arial" w:cs="Arial"/>
        <w:sz w:val="12"/>
      </w:rPr>
    </w:pPr>
    <w:bookmarkStart w:id="2" w:name="TitlePages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4D65" w14:textId="77777777" w:rsidR="007C7916" w:rsidRDefault="007C7916">
      <w:pPr>
        <w:spacing w:after="0" w:line="240" w:lineRule="auto"/>
      </w:pPr>
      <w:r>
        <w:separator/>
      </w:r>
    </w:p>
  </w:footnote>
  <w:footnote w:type="continuationSeparator" w:id="0">
    <w:p w14:paraId="652A16FE" w14:textId="77777777" w:rsidR="007C7916" w:rsidRDefault="007C7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A3A"/>
    <w:multiLevelType w:val="hybridMultilevel"/>
    <w:tmpl w:val="E14CBA14"/>
    <w:lvl w:ilvl="0" w:tplc="ACE2C404">
      <w:start w:val="1"/>
      <w:numFmt w:val="lowerRoman"/>
      <w:lvlText w:val="(%1)"/>
      <w:lvlJc w:val="left"/>
      <w:pPr>
        <w:ind w:left="1080" w:hanging="720"/>
      </w:pPr>
      <w:rPr>
        <w:rFonts w:hint="default"/>
      </w:rPr>
    </w:lvl>
    <w:lvl w:ilvl="1" w:tplc="40EE41A4" w:tentative="1">
      <w:start w:val="1"/>
      <w:numFmt w:val="lowerLetter"/>
      <w:lvlText w:val="%2."/>
      <w:lvlJc w:val="left"/>
      <w:pPr>
        <w:ind w:left="1440" w:hanging="360"/>
      </w:pPr>
    </w:lvl>
    <w:lvl w:ilvl="2" w:tplc="B91ACEB4" w:tentative="1">
      <w:start w:val="1"/>
      <w:numFmt w:val="lowerRoman"/>
      <w:lvlText w:val="%3."/>
      <w:lvlJc w:val="right"/>
      <w:pPr>
        <w:ind w:left="2160" w:hanging="180"/>
      </w:pPr>
    </w:lvl>
    <w:lvl w:ilvl="3" w:tplc="4A7ABB9A" w:tentative="1">
      <w:start w:val="1"/>
      <w:numFmt w:val="decimal"/>
      <w:lvlText w:val="%4."/>
      <w:lvlJc w:val="left"/>
      <w:pPr>
        <w:ind w:left="2880" w:hanging="360"/>
      </w:pPr>
    </w:lvl>
    <w:lvl w:ilvl="4" w:tplc="911E9EA0" w:tentative="1">
      <w:start w:val="1"/>
      <w:numFmt w:val="lowerLetter"/>
      <w:lvlText w:val="%5."/>
      <w:lvlJc w:val="left"/>
      <w:pPr>
        <w:ind w:left="3600" w:hanging="360"/>
      </w:pPr>
    </w:lvl>
    <w:lvl w:ilvl="5" w:tplc="E1504C3A" w:tentative="1">
      <w:start w:val="1"/>
      <w:numFmt w:val="lowerRoman"/>
      <w:lvlText w:val="%6."/>
      <w:lvlJc w:val="right"/>
      <w:pPr>
        <w:ind w:left="4320" w:hanging="180"/>
      </w:pPr>
    </w:lvl>
    <w:lvl w:ilvl="6" w:tplc="B32E7A5E" w:tentative="1">
      <w:start w:val="1"/>
      <w:numFmt w:val="decimal"/>
      <w:lvlText w:val="%7."/>
      <w:lvlJc w:val="left"/>
      <w:pPr>
        <w:ind w:left="5040" w:hanging="360"/>
      </w:pPr>
    </w:lvl>
    <w:lvl w:ilvl="7" w:tplc="CE8A19B6" w:tentative="1">
      <w:start w:val="1"/>
      <w:numFmt w:val="lowerLetter"/>
      <w:lvlText w:val="%8."/>
      <w:lvlJc w:val="left"/>
      <w:pPr>
        <w:ind w:left="5760" w:hanging="360"/>
      </w:pPr>
    </w:lvl>
    <w:lvl w:ilvl="8" w:tplc="E4AE67D8" w:tentative="1">
      <w:start w:val="1"/>
      <w:numFmt w:val="lowerRoman"/>
      <w:lvlText w:val="%9."/>
      <w:lvlJc w:val="right"/>
      <w:pPr>
        <w:ind w:left="6480" w:hanging="180"/>
      </w:pPr>
    </w:lvl>
  </w:abstractNum>
  <w:abstractNum w:abstractNumId="1" w15:restartNumberingAfterBreak="0">
    <w:nsid w:val="11797320"/>
    <w:multiLevelType w:val="hybridMultilevel"/>
    <w:tmpl w:val="867009E8"/>
    <w:lvl w:ilvl="0" w:tplc="8208E43C">
      <w:start w:val="1"/>
      <w:numFmt w:val="lowerRoman"/>
      <w:lvlText w:val="(%1)"/>
      <w:lvlJc w:val="left"/>
      <w:pPr>
        <w:ind w:left="720" w:hanging="720"/>
      </w:pPr>
      <w:rPr>
        <w:rFonts w:ascii="Times New Roman" w:eastAsia="FangSong"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305856"/>
    <w:multiLevelType w:val="hybridMultilevel"/>
    <w:tmpl w:val="D342214C"/>
    <w:lvl w:ilvl="0" w:tplc="998895DE">
      <w:start w:val="1"/>
      <w:numFmt w:val="lowerRoman"/>
      <w:lvlText w:val="(%1)"/>
      <w:lvlJc w:val="left"/>
      <w:pPr>
        <w:ind w:left="1080" w:hanging="720"/>
      </w:pPr>
      <w:rPr>
        <w:rFonts w:hint="default"/>
      </w:rPr>
    </w:lvl>
    <w:lvl w:ilvl="1" w:tplc="F40644F0" w:tentative="1">
      <w:start w:val="1"/>
      <w:numFmt w:val="lowerLetter"/>
      <w:lvlText w:val="%2."/>
      <w:lvlJc w:val="left"/>
      <w:pPr>
        <w:ind w:left="1440" w:hanging="360"/>
      </w:pPr>
    </w:lvl>
    <w:lvl w:ilvl="2" w:tplc="0FE65D38" w:tentative="1">
      <w:start w:val="1"/>
      <w:numFmt w:val="lowerRoman"/>
      <w:lvlText w:val="%3."/>
      <w:lvlJc w:val="right"/>
      <w:pPr>
        <w:ind w:left="2160" w:hanging="180"/>
      </w:pPr>
    </w:lvl>
    <w:lvl w:ilvl="3" w:tplc="86EA43AE" w:tentative="1">
      <w:start w:val="1"/>
      <w:numFmt w:val="decimal"/>
      <w:lvlText w:val="%4."/>
      <w:lvlJc w:val="left"/>
      <w:pPr>
        <w:ind w:left="2880" w:hanging="360"/>
      </w:pPr>
    </w:lvl>
    <w:lvl w:ilvl="4" w:tplc="F2E6FB00" w:tentative="1">
      <w:start w:val="1"/>
      <w:numFmt w:val="lowerLetter"/>
      <w:lvlText w:val="%5."/>
      <w:lvlJc w:val="left"/>
      <w:pPr>
        <w:ind w:left="3600" w:hanging="360"/>
      </w:pPr>
    </w:lvl>
    <w:lvl w:ilvl="5" w:tplc="F5705E88" w:tentative="1">
      <w:start w:val="1"/>
      <w:numFmt w:val="lowerRoman"/>
      <w:lvlText w:val="%6."/>
      <w:lvlJc w:val="right"/>
      <w:pPr>
        <w:ind w:left="4320" w:hanging="180"/>
      </w:pPr>
    </w:lvl>
    <w:lvl w:ilvl="6" w:tplc="1AFA3AF2" w:tentative="1">
      <w:start w:val="1"/>
      <w:numFmt w:val="decimal"/>
      <w:lvlText w:val="%7."/>
      <w:lvlJc w:val="left"/>
      <w:pPr>
        <w:ind w:left="5040" w:hanging="360"/>
      </w:pPr>
    </w:lvl>
    <w:lvl w:ilvl="7" w:tplc="BFC0CC76" w:tentative="1">
      <w:start w:val="1"/>
      <w:numFmt w:val="lowerLetter"/>
      <w:lvlText w:val="%8."/>
      <w:lvlJc w:val="left"/>
      <w:pPr>
        <w:ind w:left="5760" w:hanging="360"/>
      </w:pPr>
    </w:lvl>
    <w:lvl w:ilvl="8" w:tplc="42A6271E" w:tentative="1">
      <w:start w:val="1"/>
      <w:numFmt w:val="lowerRoman"/>
      <w:lvlText w:val="%9."/>
      <w:lvlJc w:val="right"/>
      <w:pPr>
        <w:ind w:left="6480" w:hanging="180"/>
      </w:pPr>
    </w:lvl>
  </w:abstractNum>
  <w:abstractNum w:abstractNumId="3" w15:restartNumberingAfterBreak="0">
    <w:nsid w:val="57192B68"/>
    <w:multiLevelType w:val="hybridMultilevel"/>
    <w:tmpl w:val="3B6E4F68"/>
    <w:lvl w:ilvl="0" w:tplc="C0588C1A">
      <w:start w:val="1"/>
      <w:numFmt w:val="decimal"/>
      <w:lvlText w:val="%1."/>
      <w:lvlJc w:val="left"/>
      <w:pPr>
        <w:ind w:left="720" w:hanging="360"/>
      </w:pPr>
      <w:rPr>
        <w:rFonts w:hint="default"/>
      </w:rPr>
    </w:lvl>
    <w:lvl w:ilvl="1" w:tplc="56F6A548" w:tentative="1">
      <w:start w:val="1"/>
      <w:numFmt w:val="lowerLetter"/>
      <w:lvlText w:val="%2."/>
      <w:lvlJc w:val="left"/>
      <w:pPr>
        <w:ind w:left="1440" w:hanging="360"/>
      </w:pPr>
    </w:lvl>
    <w:lvl w:ilvl="2" w:tplc="5C66192E" w:tentative="1">
      <w:start w:val="1"/>
      <w:numFmt w:val="lowerRoman"/>
      <w:lvlText w:val="%3."/>
      <w:lvlJc w:val="right"/>
      <w:pPr>
        <w:ind w:left="2160" w:hanging="180"/>
      </w:pPr>
    </w:lvl>
    <w:lvl w:ilvl="3" w:tplc="451E0C96" w:tentative="1">
      <w:start w:val="1"/>
      <w:numFmt w:val="decimal"/>
      <w:lvlText w:val="%4."/>
      <w:lvlJc w:val="left"/>
      <w:pPr>
        <w:ind w:left="2880" w:hanging="360"/>
      </w:pPr>
    </w:lvl>
    <w:lvl w:ilvl="4" w:tplc="58368C3A" w:tentative="1">
      <w:start w:val="1"/>
      <w:numFmt w:val="lowerLetter"/>
      <w:lvlText w:val="%5."/>
      <w:lvlJc w:val="left"/>
      <w:pPr>
        <w:ind w:left="3600" w:hanging="360"/>
      </w:pPr>
    </w:lvl>
    <w:lvl w:ilvl="5" w:tplc="F294C5D2" w:tentative="1">
      <w:start w:val="1"/>
      <w:numFmt w:val="lowerRoman"/>
      <w:lvlText w:val="%6."/>
      <w:lvlJc w:val="right"/>
      <w:pPr>
        <w:ind w:left="4320" w:hanging="180"/>
      </w:pPr>
    </w:lvl>
    <w:lvl w:ilvl="6" w:tplc="7EAACCBA" w:tentative="1">
      <w:start w:val="1"/>
      <w:numFmt w:val="decimal"/>
      <w:lvlText w:val="%7."/>
      <w:lvlJc w:val="left"/>
      <w:pPr>
        <w:ind w:left="5040" w:hanging="360"/>
      </w:pPr>
    </w:lvl>
    <w:lvl w:ilvl="7" w:tplc="70C8034A" w:tentative="1">
      <w:start w:val="1"/>
      <w:numFmt w:val="lowerLetter"/>
      <w:lvlText w:val="%8."/>
      <w:lvlJc w:val="left"/>
      <w:pPr>
        <w:ind w:left="5760" w:hanging="360"/>
      </w:pPr>
    </w:lvl>
    <w:lvl w:ilvl="8" w:tplc="ACEC8A08" w:tentative="1">
      <w:start w:val="1"/>
      <w:numFmt w:val="lowerRoman"/>
      <w:lvlText w:val="%9."/>
      <w:lvlJc w:val="right"/>
      <w:pPr>
        <w:ind w:left="6480" w:hanging="180"/>
      </w:pPr>
    </w:lvl>
  </w:abstractNum>
  <w:abstractNum w:abstractNumId="4" w15:restartNumberingAfterBreak="0">
    <w:nsid w:val="6732443B"/>
    <w:multiLevelType w:val="hybridMultilevel"/>
    <w:tmpl w:val="FD705C8E"/>
    <w:lvl w:ilvl="0" w:tplc="56488ED2">
      <w:start w:val="1"/>
      <w:numFmt w:val="lowerRoman"/>
      <w:lvlText w:val="(%1)"/>
      <w:lvlJc w:val="left"/>
      <w:pPr>
        <w:ind w:left="1080" w:hanging="720"/>
      </w:pPr>
      <w:rPr>
        <w:rFonts w:hint="default"/>
      </w:rPr>
    </w:lvl>
    <w:lvl w:ilvl="1" w:tplc="8B024998" w:tentative="1">
      <w:start w:val="1"/>
      <w:numFmt w:val="lowerLetter"/>
      <w:lvlText w:val="%2."/>
      <w:lvlJc w:val="left"/>
      <w:pPr>
        <w:ind w:left="1440" w:hanging="360"/>
      </w:pPr>
    </w:lvl>
    <w:lvl w:ilvl="2" w:tplc="E06C423A" w:tentative="1">
      <w:start w:val="1"/>
      <w:numFmt w:val="lowerRoman"/>
      <w:lvlText w:val="%3."/>
      <w:lvlJc w:val="right"/>
      <w:pPr>
        <w:ind w:left="2160" w:hanging="180"/>
      </w:pPr>
    </w:lvl>
    <w:lvl w:ilvl="3" w:tplc="02E8FEA0" w:tentative="1">
      <w:start w:val="1"/>
      <w:numFmt w:val="decimal"/>
      <w:lvlText w:val="%4."/>
      <w:lvlJc w:val="left"/>
      <w:pPr>
        <w:ind w:left="2880" w:hanging="360"/>
      </w:pPr>
    </w:lvl>
    <w:lvl w:ilvl="4" w:tplc="CA3859A4" w:tentative="1">
      <w:start w:val="1"/>
      <w:numFmt w:val="lowerLetter"/>
      <w:lvlText w:val="%5."/>
      <w:lvlJc w:val="left"/>
      <w:pPr>
        <w:ind w:left="3600" w:hanging="360"/>
      </w:pPr>
    </w:lvl>
    <w:lvl w:ilvl="5" w:tplc="75D4DC54" w:tentative="1">
      <w:start w:val="1"/>
      <w:numFmt w:val="lowerRoman"/>
      <w:lvlText w:val="%6."/>
      <w:lvlJc w:val="right"/>
      <w:pPr>
        <w:ind w:left="4320" w:hanging="180"/>
      </w:pPr>
    </w:lvl>
    <w:lvl w:ilvl="6" w:tplc="33083AF0" w:tentative="1">
      <w:start w:val="1"/>
      <w:numFmt w:val="decimal"/>
      <w:lvlText w:val="%7."/>
      <w:lvlJc w:val="left"/>
      <w:pPr>
        <w:ind w:left="5040" w:hanging="360"/>
      </w:pPr>
    </w:lvl>
    <w:lvl w:ilvl="7" w:tplc="73947118" w:tentative="1">
      <w:start w:val="1"/>
      <w:numFmt w:val="lowerLetter"/>
      <w:lvlText w:val="%8."/>
      <w:lvlJc w:val="left"/>
      <w:pPr>
        <w:ind w:left="5760" w:hanging="360"/>
      </w:pPr>
    </w:lvl>
    <w:lvl w:ilvl="8" w:tplc="2E0288C4" w:tentative="1">
      <w:start w:val="1"/>
      <w:numFmt w:val="lowerRoman"/>
      <w:lvlText w:val="%9."/>
      <w:lvlJc w:val="right"/>
      <w:pPr>
        <w:ind w:left="6480" w:hanging="180"/>
      </w:pPr>
    </w:lvl>
  </w:abstractNum>
  <w:abstractNum w:abstractNumId="5" w15:restartNumberingAfterBreak="0">
    <w:nsid w:val="6F2A7401"/>
    <w:multiLevelType w:val="hybridMultilevel"/>
    <w:tmpl w:val="30AA4A18"/>
    <w:lvl w:ilvl="0" w:tplc="694E7568">
      <w:start w:val="1"/>
      <w:numFmt w:val="decimal"/>
      <w:lvlText w:val="%1."/>
      <w:lvlJc w:val="left"/>
      <w:pPr>
        <w:ind w:left="720" w:hanging="360"/>
      </w:pPr>
      <w:rPr>
        <w:rFonts w:hint="default"/>
      </w:rPr>
    </w:lvl>
    <w:lvl w:ilvl="1" w:tplc="93D4B7C2" w:tentative="1">
      <w:start w:val="1"/>
      <w:numFmt w:val="lowerLetter"/>
      <w:lvlText w:val="%2."/>
      <w:lvlJc w:val="left"/>
      <w:pPr>
        <w:ind w:left="1440" w:hanging="360"/>
      </w:pPr>
    </w:lvl>
    <w:lvl w:ilvl="2" w:tplc="13F62FB4" w:tentative="1">
      <w:start w:val="1"/>
      <w:numFmt w:val="lowerRoman"/>
      <w:lvlText w:val="%3."/>
      <w:lvlJc w:val="right"/>
      <w:pPr>
        <w:ind w:left="2160" w:hanging="180"/>
      </w:pPr>
    </w:lvl>
    <w:lvl w:ilvl="3" w:tplc="6ABAD32C" w:tentative="1">
      <w:start w:val="1"/>
      <w:numFmt w:val="decimal"/>
      <w:lvlText w:val="%4."/>
      <w:lvlJc w:val="left"/>
      <w:pPr>
        <w:ind w:left="2880" w:hanging="360"/>
      </w:pPr>
    </w:lvl>
    <w:lvl w:ilvl="4" w:tplc="C39840FA" w:tentative="1">
      <w:start w:val="1"/>
      <w:numFmt w:val="lowerLetter"/>
      <w:lvlText w:val="%5."/>
      <w:lvlJc w:val="left"/>
      <w:pPr>
        <w:ind w:left="3600" w:hanging="360"/>
      </w:pPr>
    </w:lvl>
    <w:lvl w:ilvl="5" w:tplc="3AE869A4" w:tentative="1">
      <w:start w:val="1"/>
      <w:numFmt w:val="lowerRoman"/>
      <w:lvlText w:val="%6."/>
      <w:lvlJc w:val="right"/>
      <w:pPr>
        <w:ind w:left="4320" w:hanging="180"/>
      </w:pPr>
    </w:lvl>
    <w:lvl w:ilvl="6" w:tplc="2894070C" w:tentative="1">
      <w:start w:val="1"/>
      <w:numFmt w:val="decimal"/>
      <w:lvlText w:val="%7."/>
      <w:lvlJc w:val="left"/>
      <w:pPr>
        <w:ind w:left="5040" w:hanging="360"/>
      </w:pPr>
    </w:lvl>
    <w:lvl w:ilvl="7" w:tplc="B5BEBA74" w:tentative="1">
      <w:start w:val="1"/>
      <w:numFmt w:val="lowerLetter"/>
      <w:lvlText w:val="%8."/>
      <w:lvlJc w:val="left"/>
      <w:pPr>
        <w:ind w:left="5760" w:hanging="360"/>
      </w:pPr>
    </w:lvl>
    <w:lvl w:ilvl="8" w:tplc="9092AF5C" w:tentative="1">
      <w:start w:val="1"/>
      <w:numFmt w:val="lowerRoman"/>
      <w:lvlText w:val="%9."/>
      <w:lvlJc w:val="right"/>
      <w:pPr>
        <w:ind w:left="6480" w:hanging="180"/>
      </w:pPr>
    </w:lvl>
  </w:abstractNum>
  <w:num w:numId="1" w16cid:durableId="354962327">
    <w:abstractNumId w:val="2"/>
  </w:num>
  <w:num w:numId="2" w16cid:durableId="2033259239">
    <w:abstractNumId w:val="4"/>
  </w:num>
  <w:num w:numId="3" w16cid:durableId="260141802">
    <w:abstractNumId w:val="0"/>
  </w:num>
  <w:num w:numId="4" w16cid:durableId="1199322094">
    <w:abstractNumId w:val="3"/>
  </w:num>
  <w:num w:numId="5" w16cid:durableId="201066091">
    <w:abstractNumId w:val="5"/>
  </w:num>
  <w:num w:numId="6" w16cid:durableId="23608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28"/>
    <w:rsid w:val="00002F7B"/>
    <w:rsid w:val="000156DE"/>
    <w:rsid w:val="00024EA8"/>
    <w:rsid w:val="0003766E"/>
    <w:rsid w:val="00047426"/>
    <w:rsid w:val="00071E90"/>
    <w:rsid w:val="00082E16"/>
    <w:rsid w:val="0009208D"/>
    <w:rsid w:val="000B29EE"/>
    <w:rsid w:val="000C2088"/>
    <w:rsid w:val="000C2FD0"/>
    <w:rsid w:val="000E221C"/>
    <w:rsid w:val="000E3C5E"/>
    <w:rsid w:val="000E4EA3"/>
    <w:rsid w:val="000E7F2D"/>
    <w:rsid w:val="00102066"/>
    <w:rsid w:val="0010752D"/>
    <w:rsid w:val="00112D44"/>
    <w:rsid w:val="00116D72"/>
    <w:rsid w:val="0012266B"/>
    <w:rsid w:val="00123273"/>
    <w:rsid w:val="00134454"/>
    <w:rsid w:val="00142C4B"/>
    <w:rsid w:val="0014319E"/>
    <w:rsid w:val="0014507D"/>
    <w:rsid w:val="00147159"/>
    <w:rsid w:val="001477CA"/>
    <w:rsid w:val="0015100C"/>
    <w:rsid w:val="00160F9E"/>
    <w:rsid w:val="00163A2E"/>
    <w:rsid w:val="001751BC"/>
    <w:rsid w:val="00193451"/>
    <w:rsid w:val="001934B4"/>
    <w:rsid w:val="00196360"/>
    <w:rsid w:val="001C0B3E"/>
    <w:rsid w:val="001C58B5"/>
    <w:rsid w:val="001D2BFD"/>
    <w:rsid w:val="001D7A26"/>
    <w:rsid w:val="001D7EB3"/>
    <w:rsid w:val="001E1AFF"/>
    <w:rsid w:val="002026DF"/>
    <w:rsid w:val="002048F4"/>
    <w:rsid w:val="00205225"/>
    <w:rsid w:val="002118C9"/>
    <w:rsid w:val="002141DC"/>
    <w:rsid w:val="0021772F"/>
    <w:rsid w:val="002235B9"/>
    <w:rsid w:val="0022624B"/>
    <w:rsid w:val="00230BFD"/>
    <w:rsid w:val="002315D2"/>
    <w:rsid w:val="00232263"/>
    <w:rsid w:val="0023730F"/>
    <w:rsid w:val="002551FB"/>
    <w:rsid w:val="00255347"/>
    <w:rsid w:val="00263E62"/>
    <w:rsid w:val="00265F32"/>
    <w:rsid w:val="00266D61"/>
    <w:rsid w:val="00273218"/>
    <w:rsid w:val="00277553"/>
    <w:rsid w:val="00282143"/>
    <w:rsid w:val="00287537"/>
    <w:rsid w:val="0029165B"/>
    <w:rsid w:val="002B0D02"/>
    <w:rsid w:val="002B143F"/>
    <w:rsid w:val="002B342A"/>
    <w:rsid w:val="002B4035"/>
    <w:rsid w:val="002B5373"/>
    <w:rsid w:val="002B53D8"/>
    <w:rsid w:val="002C51E4"/>
    <w:rsid w:val="002C566B"/>
    <w:rsid w:val="002C6750"/>
    <w:rsid w:val="002C6D43"/>
    <w:rsid w:val="002C7362"/>
    <w:rsid w:val="002D1E16"/>
    <w:rsid w:val="002D2EC1"/>
    <w:rsid w:val="002D5815"/>
    <w:rsid w:val="002D5AB6"/>
    <w:rsid w:val="002D5E6D"/>
    <w:rsid w:val="002E2968"/>
    <w:rsid w:val="002F19CB"/>
    <w:rsid w:val="002F2FB1"/>
    <w:rsid w:val="00303B00"/>
    <w:rsid w:val="00311A13"/>
    <w:rsid w:val="00327250"/>
    <w:rsid w:val="0033046A"/>
    <w:rsid w:val="00330709"/>
    <w:rsid w:val="00331204"/>
    <w:rsid w:val="00332C0C"/>
    <w:rsid w:val="0033302E"/>
    <w:rsid w:val="00342A20"/>
    <w:rsid w:val="00350BDD"/>
    <w:rsid w:val="00352F31"/>
    <w:rsid w:val="0035422A"/>
    <w:rsid w:val="00354B45"/>
    <w:rsid w:val="0036069A"/>
    <w:rsid w:val="00360D3E"/>
    <w:rsid w:val="00363C64"/>
    <w:rsid w:val="00371093"/>
    <w:rsid w:val="003802B5"/>
    <w:rsid w:val="00383506"/>
    <w:rsid w:val="00393D28"/>
    <w:rsid w:val="003A2762"/>
    <w:rsid w:val="003A3BFA"/>
    <w:rsid w:val="003A65D4"/>
    <w:rsid w:val="003B74A3"/>
    <w:rsid w:val="003C4BE1"/>
    <w:rsid w:val="003C56C2"/>
    <w:rsid w:val="003D4E5F"/>
    <w:rsid w:val="003D560E"/>
    <w:rsid w:val="003D75BB"/>
    <w:rsid w:val="003E46B7"/>
    <w:rsid w:val="003E4778"/>
    <w:rsid w:val="003F55BB"/>
    <w:rsid w:val="00401A67"/>
    <w:rsid w:val="00403F37"/>
    <w:rsid w:val="0041258D"/>
    <w:rsid w:val="00417317"/>
    <w:rsid w:val="00423CC3"/>
    <w:rsid w:val="004305B6"/>
    <w:rsid w:val="00445144"/>
    <w:rsid w:val="00453C38"/>
    <w:rsid w:val="00477587"/>
    <w:rsid w:val="0048126A"/>
    <w:rsid w:val="0049064B"/>
    <w:rsid w:val="004A20B0"/>
    <w:rsid w:val="004C46C4"/>
    <w:rsid w:val="004D3BB9"/>
    <w:rsid w:val="004F4020"/>
    <w:rsid w:val="0050284A"/>
    <w:rsid w:val="005040F0"/>
    <w:rsid w:val="00507778"/>
    <w:rsid w:val="00510172"/>
    <w:rsid w:val="00511770"/>
    <w:rsid w:val="00514EA9"/>
    <w:rsid w:val="00523FB9"/>
    <w:rsid w:val="00525B0E"/>
    <w:rsid w:val="00536272"/>
    <w:rsid w:val="00541C8B"/>
    <w:rsid w:val="0054390C"/>
    <w:rsid w:val="0054621E"/>
    <w:rsid w:val="005527E9"/>
    <w:rsid w:val="00557DFE"/>
    <w:rsid w:val="005640D6"/>
    <w:rsid w:val="00573747"/>
    <w:rsid w:val="00575BE4"/>
    <w:rsid w:val="00576B8F"/>
    <w:rsid w:val="00590F59"/>
    <w:rsid w:val="005A3BF8"/>
    <w:rsid w:val="005A3F9C"/>
    <w:rsid w:val="005A641A"/>
    <w:rsid w:val="005B3580"/>
    <w:rsid w:val="005B3E72"/>
    <w:rsid w:val="005B4FBA"/>
    <w:rsid w:val="005C5375"/>
    <w:rsid w:val="005D19AD"/>
    <w:rsid w:val="005E12F0"/>
    <w:rsid w:val="005E67E0"/>
    <w:rsid w:val="00606D9D"/>
    <w:rsid w:val="00613370"/>
    <w:rsid w:val="00615CE5"/>
    <w:rsid w:val="0062144A"/>
    <w:rsid w:val="00626387"/>
    <w:rsid w:val="00635513"/>
    <w:rsid w:val="0064053F"/>
    <w:rsid w:val="00661D73"/>
    <w:rsid w:val="0066218A"/>
    <w:rsid w:val="006A0A42"/>
    <w:rsid w:val="006A41D0"/>
    <w:rsid w:val="006D1589"/>
    <w:rsid w:val="006D3A32"/>
    <w:rsid w:val="006D3C39"/>
    <w:rsid w:val="006D75B1"/>
    <w:rsid w:val="006E68CE"/>
    <w:rsid w:val="006F1DC6"/>
    <w:rsid w:val="006F795E"/>
    <w:rsid w:val="006F7F43"/>
    <w:rsid w:val="00700BDB"/>
    <w:rsid w:val="0070231E"/>
    <w:rsid w:val="007023CD"/>
    <w:rsid w:val="00735CE4"/>
    <w:rsid w:val="00750EBD"/>
    <w:rsid w:val="007619A0"/>
    <w:rsid w:val="00767C5B"/>
    <w:rsid w:val="00776299"/>
    <w:rsid w:val="0077755D"/>
    <w:rsid w:val="0078360F"/>
    <w:rsid w:val="0078540D"/>
    <w:rsid w:val="00792F53"/>
    <w:rsid w:val="00794F9A"/>
    <w:rsid w:val="00795942"/>
    <w:rsid w:val="007A26BE"/>
    <w:rsid w:val="007A4B87"/>
    <w:rsid w:val="007A5244"/>
    <w:rsid w:val="007B008F"/>
    <w:rsid w:val="007B790E"/>
    <w:rsid w:val="007C04B0"/>
    <w:rsid w:val="007C7916"/>
    <w:rsid w:val="007E6024"/>
    <w:rsid w:val="007E6B68"/>
    <w:rsid w:val="00802607"/>
    <w:rsid w:val="00804B52"/>
    <w:rsid w:val="008059CA"/>
    <w:rsid w:val="00813CCB"/>
    <w:rsid w:val="00814D70"/>
    <w:rsid w:val="00815344"/>
    <w:rsid w:val="00821868"/>
    <w:rsid w:val="00822334"/>
    <w:rsid w:val="00826287"/>
    <w:rsid w:val="00830FAF"/>
    <w:rsid w:val="00834713"/>
    <w:rsid w:val="0084284F"/>
    <w:rsid w:val="00845A9A"/>
    <w:rsid w:val="00853A2E"/>
    <w:rsid w:val="00853D8F"/>
    <w:rsid w:val="0085505E"/>
    <w:rsid w:val="008552BC"/>
    <w:rsid w:val="00856627"/>
    <w:rsid w:val="008642C3"/>
    <w:rsid w:val="00874431"/>
    <w:rsid w:val="008830E5"/>
    <w:rsid w:val="00887330"/>
    <w:rsid w:val="00894222"/>
    <w:rsid w:val="00894362"/>
    <w:rsid w:val="008A4D4D"/>
    <w:rsid w:val="008E1B41"/>
    <w:rsid w:val="008E72B9"/>
    <w:rsid w:val="008F255F"/>
    <w:rsid w:val="00901449"/>
    <w:rsid w:val="00903BB5"/>
    <w:rsid w:val="00911D8C"/>
    <w:rsid w:val="00912C0A"/>
    <w:rsid w:val="009146F7"/>
    <w:rsid w:val="00927142"/>
    <w:rsid w:val="00937799"/>
    <w:rsid w:val="00943950"/>
    <w:rsid w:val="00952FBA"/>
    <w:rsid w:val="00956315"/>
    <w:rsid w:val="00960F3F"/>
    <w:rsid w:val="0096556C"/>
    <w:rsid w:val="009804C6"/>
    <w:rsid w:val="009815F4"/>
    <w:rsid w:val="00990A60"/>
    <w:rsid w:val="009911EC"/>
    <w:rsid w:val="00995B50"/>
    <w:rsid w:val="009B0E66"/>
    <w:rsid w:val="009B2AA2"/>
    <w:rsid w:val="009B3643"/>
    <w:rsid w:val="009B4172"/>
    <w:rsid w:val="009C13E7"/>
    <w:rsid w:val="009C5487"/>
    <w:rsid w:val="009C7F1E"/>
    <w:rsid w:val="009E2EC7"/>
    <w:rsid w:val="009E35AC"/>
    <w:rsid w:val="009E538A"/>
    <w:rsid w:val="009F1983"/>
    <w:rsid w:val="00A0777A"/>
    <w:rsid w:val="00A11E9B"/>
    <w:rsid w:val="00A136C4"/>
    <w:rsid w:val="00A148A3"/>
    <w:rsid w:val="00A16F66"/>
    <w:rsid w:val="00A172AF"/>
    <w:rsid w:val="00A23B4B"/>
    <w:rsid w:val="00A306EB"/>
    <w:rsid w:val="00A30D18"/>
    <w:rsid w:val="00A313AC"/>
    <w:rsid w:val="00A41405"/>
    <w:rsid w:val="00A45B49"/>
    <w:rsid w:val="00A5601D"/>
    <w:rsid w:val="00A5743A"/>
    <w:rsid w:val="00A66173"/>
    <w:rsid w:val="00A760DD"/>
    <w:rsid w:val="00A85CDC"/>
    <w:rsid w:val="00A95A39"/>
    <w:rsid w:val="00AA0631"/>
    <w:rsid w:val="00AA086A"/>
    <w:rsid w:val="00AA35A3"/>
    <w:rsid w:val="00AA49F7"/>
    <w:rsid w:val="00AA5D2F"/>
    <w:rsid w:val="00AC04C1"/>
    <w:rsid w:val="00AC7E2E"/>
    <w:rsid w:val="00AD4E2F"/>
    <w:rsid w:val="00AF7497"/>
    <w:rsid w:val="00AF75E9"/>
    <w:rsid w:val="00B01A33"/>
    <w:rsid w:val="00B01AC1"/>
    <w:rsid w:val="00B03FB8"/>
    <w:rsid w:val="00B0584C"/>
    <w:rsid w:val="00B212A3"/>
    <w:rsid w:val="00B25BCC"/>
    <w:rsid w:val="00B31A31"/>
    <w:rsid w:val="00B34C2C"/>
    <w:rsid w:val="00B44712"/>
    <w:rsid w:val="00B62765"/>
    <w:rsid w:val="00B6304E"/>
    <w:rsid w:val="00B65399"/>
    <w:rsid w:val="00B65EB9"/>
    <w:rsid w:val="00B82B04"/>
    <w:rsid w:val="00B84718"/>
    <w:rsid w:val="00B9218F"/>
    <w:rsid w:val="00B968BE"/>
    <w:rsid w:val="00BA32A5"/>
    <w:rsid w:val="00BC0F35"/>
    <w:rsid w:val="00BC3F22"/>
    <w:rsid w:val="00BD303D"/>
    <w:rsid w:val="00BE5C7D"/>
    <w:rsid w:val="00BF086E"/>
    <w:rsid w:val="00BF1792"/>
    <w:rsid w:val="00BF44BF"/>
    <w:rsid w:val="00C06042"/>
    <w:rsid w:val="00C07876"/>
    <w:rsid w:val="00C14A80"/>
    <w:rsid w:val="00C22640"/>
    <w:rsid w:val="00C25289"/>
    <w:rsid w:val="00C3074F"/>
    <w:rsid w:val="00C36365"/>
    <w:rsid w:val="00C434B7"/>
    <w:rsid w:val="00C5090C"/>
    <w:rsid w:val="00C50F0F"/>
    <w:rsid w:val="00C63F2C"/>
    <w:rsid w:val="00C67408"/>
    <w:rsid w:val="00C9204F"/>
    <w:rsid w:val="00C970DF"/>
    <w:rsid w:val="00CA176E"/>
    <w:rsid w:val="00CA34CF"/>
    <w:rsid w:val="00CA5664"/>
    <w:rsid w:val="00CB5A8D"/>
    <w:rsid w:val="00CB7892"/>
    <w:rsid w:val="00CC0E5A"/>
    <w:rsid w:val="00CC10DF"/>
    <w:rsid w:val="00CC360E"/>
    <w:rsid w:val="00CC4FFB"/>
    <w:rsid w:val="00CF2C63"/>
    <w:rsid w:val="00CF4AB5"/>
    <w:rsid w:val="00D0694A"/>
    <w:rsid w:val="00D07D82"/>
    <w:rsid w:val="00D10A68"/>
    <w:rsid w:val="00D12B1A"/>
    <w:rsid w:val="00D136F3"/>
    <w:rsid w:val="00D1371F"/>
    <w:rsid w:val="00D27678"/>
    <w:rsid w:val="00D33738"/>
    <w:rsid w:val="00D337B3"/>
    <w:rsid w:val="00D33D20"/>
    <w:rsid w:val="00D624F3"/>
    <w:rsid w:val="00D70487"/>
    <w:rsid w:val="00D80794"/>
    <w:rsid w:val="00D87862"/>
    <w:rsid w:val="00DA546C"/>
    <w:rsid w:val="00DB32E8"/>
    <w:rsid w:val="00DC49C4"/>
    <w:rsid w:val="00DC7902"/>
    <w:rsid w:val="00DE05BF"/>
    <w:rsid w:val="00DE4D8B"/>
    <w:rsid w:val="00DF417B"/>
    <w:rsid w:val="00DF6511"/>
    <w:rsid w:val="00DF7909"/>
    <w:rsid w:val="00E044A5"/>
    <w:rsid w:val="00E06B8E"/>
    <w:rsid w:val="00E146FC"/>
    <w:rsid w:val="00E17189"/>
    <w:rsid w:val="00E245E1"/>
    <w:rsid w:val="00E31A08"/>
    <w:rsid w:val="00E32A25"/>
    <w:rsid w:val="00E438A8"/>
    <w:rsid w:val="00E50811"/>
    <w:rsid w:val="00E54C81"/>
    <w:rsid w:val="00E6378A"/>
    <w:rsid w:val="00E64FC2"/>
    <w:rsid w:val="00E65AB6"/>
    <w:rsid w:val="00E65CA3"/>
    <w:rsid w:val="00E71E05"/>
    <w:rsid w:val="00E82275"/>
    <w:rsid w:val="00E828B2"/>
    <w:rsid w:val="00E91E57"/>
    <w:rsid w:val="00E9372B"/>
    <w:rsid w:val="00EA5993"/>
    <w:rsid w:val="00EA76A6"/>
    <w:rsid w:val="00EB0D22"/>
    <w:rsid w:val="00EC03C7"/>
    <w:rsid w:val="00EC72DA"/>
    <w:rsid w:val="00EE0AB8"/>
    <w:rsid w:val="00EE1907"/>
    <w:rsid w:val="00EE5B18"/>
    <w:rsid w:val="00EE6CF1"/>
    <w:rsid w:val="00EF1E49"/>
    <w:rsid w:val="00EF3A96"/>
    <w:rsid w:val="00F03811"/>
    <w:rsid w:val="00F15AF8"/>
    <w:rsid w:val="00F252F9"/>
    <w:rsid w:val="00F3277C"/>
    <w:rsid w:val="00F334E4"/>
    <w:rsid w:val="00F34AF6"/>
    <w:rsid w:val="00F37FEC"/>
    <w:rsid w:val="00F41144"/>
    <w:rsid w:val="00F65F6A"/>
    <w:rsid w:val="00F66658"/>
    <w:rsid w:val="00F66C1B"/>
    <w:rsid w:val="00F67281"/>
    <w:rsid w:val="00F67A00"/>
    <w:rsid w:val="00F713AD"/>
    <w:rsid w:val="00F72001"/>
    <w:rsid w:val="00F72B9B"/>
    <w:rsid w:val="00F871D2"/>
    <w:rsid w:val="00F92CD7"/>
    <w:rsid w:val="00F945CC"/>
    <w:rsid w:val="00FA317B"/>
    <w:rsid w:val="00FA4CFA"/>
    <w:rsid w:val="00FB44EF"/>
    <w:rsid w:val="00FB68F4"/>
    <w:rsid w:val="00FC0D5A"/>
    <w:rsid w:val="00FD2C9A"/>
    <w:rsid w:val="00FD314D"/>
    <w:rsid w:val="00FD5120"/>
    <w:rsid w:val="00FF159A"/>
    <w:rsid w:val="00FF2B78"/>
    <w:rsid w:val="00FF51BE"/>
    <w:rsid w:val="00FF52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8F5CE"/>
  <w15:docId w15:val="{AC14A4DC-FC39-4AF4-984D-C8C6BC2B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442"/>
  </w:style>
  <w:style w:type="paragraph" w:styleId="Footer">
    <w:name w:val="footer"/>
    <w:basedOn w:val="Normal"/>
    <w:link w:val="FooterChar"/>
    <w:uiPriority w:val="99"/>
    <w:unhideWhenUsed/>
    <w:rsid w:val="00176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442"/>
  </w:style>
  <w:style w:type="paragraph" w:styleId="ListParagraph">
    <w:name w:val="List Paragraph"/>
    <w:basedOn w:val="Normal"/>
    <w:uiPriority w:val="34"/>
    <w:qFormat/>
    <w:rsid w:val="00FF6894"/>
    <w:pPr>
      <w:ind w:left="720"/>
      <w:contextualSpacing/>
    </w:pPr>
  </w:style>
  <w:style w:type="table" w:styleId="TableGrid">
    <w:name w:val="Table Grid"/>
    <w:basedOn w:val="TableNormal"/>
    <w:uiPriority w:val="39"/>
    <w:rsid w:val="0088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30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8"/>
    <w:rsid w:val="00E84232"/>
    <w:pPr>
      <w:tabs>
        <w:tab w:val="left" w:pos="720"/>
        <w:tab w:val="left" w:pos="1440"/>
      </w:tabs>
      <w:spacing w:after="0" w:line="240" w:lineRule="exact"/>
      <w:jc w:val="both"/>
    </w:pPr>
    <w:rPr>
      <w:rFonts w:ascii="Frutiger 45 Light" w:eastAsia="SimSun" w:hAnsi="Frutiger 45 Light" w:cs="Times New Roman"/>
      <w:sz w:val="24"/>
      <w:szCs w:val="20"/>
      <w:lang w:val="en-GB" w:eastAsia="en-US"/>
    </w:rPr>
  </w:style>
  <w:style w:type="character" w:customStyle="1" w:styleId="BodyTextChar">
    <w:name w:val="Body Text Char"/>
    <w:basedOn w:val="DefaultParagraphFont"/>
    <w:link w:val="BodyText"/>
    <w:uiPriority w:val="98"/>
    <w:rsid w:val="00E84232"/>
    <w:rPr>
      <w:rFonts w:ascii="Frutiger 45 Light" w:eastAsia="SimSun" w:hAnsi="Frutiger 45 Light" w:cs="Times New Roman"/>
      <w:sz w:val="24"/>
      <w:szCs w:val="20"/>
      <w:lang w:val="en-GB" w:eastAsia="en-US"/>
    </w:rPr>
  </w:style>
  <w:style w:type="paragraph" w:styleId="BalloonText">
    <w:name w:val="Balloon Text"/>
    <w:basedOn w:val="Normal"/>
    <w:link w:val="BalloonTextChar"/>
    <w:uiPriority w:val="99"/>
    <w:semiHidden/>
    <w:unhideWhenUsed/>
    <w:rsid w:val="00D8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862"/>
    <w:rPr>
      <w:rFonts w:ascii="Segoe UI" w:hAnsi="Segoe UI" w:cs="Segoe UI"/>
      <w:sz w:val="18"/>
      <w:szCs w:val="18"/>
    </w:rPr>
  </w:style>
  <w:style w:type="paragraph" w:customStyle="1" w:styleId="Style2">
    <w:name w:val="Style 2"/>
    <w:basedOn w:val="Normal"/>
    <w:uiPriority w:val="99"/>
    <w:rsid w:val="00903BB5"/>
    <w:pPr>
      <w:widowControl w:val="0"/>
      <w:autoSpaceDE w:val="0"/>
      <w:autoSpaceDN w:val="0"/>
      <w:adjustRightInd w:val="0"/>
      <w:spacing w:after="0" w:line="240" w:lineRule="auto"/>
    </w:pPr>
    <w:rPr>
      <w:rFonts w:ascii="Times New Roman" w:hAnsi="Times New Roman" w:cs="Times New Roman"/>
      <w:sz w:val="20"/>
      <w:szCs w:val="20"/>
      <w:lang w:val="en-US"/>
    </w:rPr>
  </w:style>
  <w:style w:type="paragraph" w:styleId="Revision">
    <w:name w:val="Revision"/>
    <w:hidden/>
    <w:uiPriority w:val="99"/>
    <w:semiHidden/>
    <w:rsid w:val="00C06042"/>
    <w:pPr>
      <w:spacing w:after="0" w:line="240" w:lineRule="auto"/>
    </w:pPr>
  </w:style>
  <w:style w:type="character" w:styleId="CommentReference">
    <w:name w:val="annotation reference"/>
    <w:basedOn w:val="DefaultParagraphFont"/>
    <w:uiPriority w:val="99"/>
    <w:semiHidden/>
    <w:unhideWhenUsed/>
    <w:rsid w:val="005640D6"/>
    <w:rPr>
      <w:sz w:val="18"/>
      <w:szCs w:val="18"/>
    </w:rPr>
  </w:style>
  <w:style w:type="paragraph" w:styleId="CommentText">
    <w:name w:val="annotation text"/>
    <w:basedOn w:val="Normal"/>
    <w:link w:val="CommentTextChar"/>
    <w:uiPriority w:val="99"/>
    <w:semiHidden/>
    <w:unhideWhenUsed/>
    <w:rsid w:val="005640D6"/>
  </w:style>
  <w:style w:type="character" w:customStyle="1" w:styleId="CommentTextChar">
    <w:name w:val="Comment Text Char"/>
    <w:basedOn w:val="DefaultParagraphFont"/>
    <w:link w:val="CommentText"/>
    <w:uiPriority w:val="99"/>
    <w:semiHidden/>
    <w:rsid w:val="005640D6"/>
  </w:style>
  <w:style w:type="paragraph" w:styleId="CommentSubject">
    <w:name w:val="annotation subject"/>
    <w:basedOn w:val="CommentText"/>
    <w:next w:val="CommentText"/>
    <w:link w:val="CommentSubjectChar"/>
    <w:uiPriority w:val="99"/>
    <w:semiHidden/>
    <w:unhideWhenUsed/>
    <w:rsid w:val="005640D6"/>
    <w:rPr>
      <w:b/>
      <w:bCs/>
    </w:rPr>
  </w:style>
  <w:style w:type="character" w:customStyle="1" w:styleId="CommentSubjectChar">
    <w:name w:val="Comment Subject Char"/>
    <w:basedOn w:val="CommentTextChar"/>
    <w:link w:val="CommentSubject"/>
    <w:uiPriority w:val="99"/>
    <w:semiHidden/>
    <w:rsid w:val="00564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66D0-16B2-4C0B-8AE3-036CF998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Finlang Translation Services Limited</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Cheung</dc:creator>
  <cp:lastModifiedBy>Jamie Li</cp:lastModifiedBy>
  <cp:revision>20</cp:revision>
  <cp:lastPrinted>2023-07-27T03:59:00Z</cp:lastPrinted>
  <dcterms:created xsi:type="dcterms:W3CDTF">2023-01-16T12:51:00Z</dcterms:created>
  <dcterms:modified xsi:type="dcterms:W3CDTF">2023-07-31T01:33:00Z</dcterms:modified>
</cp:coreProperties>
</file>